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CE62" w14:textId="77777777" w:rsidR="00C375FC" w:rsidRPr="00E460C1" w:rsidRDefault="00C375FC" w:rsidP="00C375FC">
      <w:pPr>
        <w:rPr>
          <w:rFonts w:ascii="Arial" w:hAnsi="Arial" w:cs="Arial"/>
          <w:sz w:val="22"/>
          <w:szCs w:val="22"/>
          <w:highlight w:val="yellow"/>
          <w:lang w:val="de-CH"/>
        </w:rPr>
      </w:pPr>
      <w:r w:rsidRPr="00E460C1">
        <w:rPr>
          <w:rFonts w:ascii="Arial" w:hAnsi="Arial" w:cs="Arial"/>
          <w:sz w:val="22"/>
          <w:szCs w:val="22"/>
          <w:highlight w:val="yellow"/>
          <w:lang w:val="de-CH"/>
        </w:rPr>
        <w:t>Dr. med. Fritz Muster</w:t>
      </w:r>
    </w:p>
    <w:p w14:paraId="33396CA1" w14:textId="77777777" w:rsidR="00C375FC" w:rsidRPr="00E460C1" w:rsidRDefault="00C375FC" w:rsidP="00C375FC">
      <w:pPr>
        <w:rPr>
          <w:rFonts w:ascii="Arial" w:hAnsi="Arial" w:cs="Arial"/>
          <w:sz w:val="22"/>
          <w:szCs w:val="22"/>
          <w:highlight w:val="yellow"/>
          <w:lang w:val="de-CH"/>
        </w:rPr>
      </w:pPr>
      <w:r w:rsidRPr="00E460C1">
        <w:rPr>
          <w:rFonts w:ascii="Arial" w:hAnsi="Arial" w:cs="Arial"/>
          <w:sz w:val="22"/>
          <w:szCs w:val="22"/>
          <w:highlight w:val="yellow"/>
          <w:lang w:val="de-CH"/>
        </w:rPr>
        <w:t>Praxis Muster</w:t>
      </w:r>
    </w:p>
    <w:p w14:paraId="3D092D09" w14:textId="77777777" w:rsidR="00C375FC" w:rsidRPr="00E460C1" w:rsidRDefault="00C375FC" w:rsidP="00C375FC">
      <w:pPr>
        <w:rPr>
          <w:rFonts w:ascii="Arial" w:hAnsi="Arial" w:cs="Arial"/>
          <w:sz w:val="22"/>
          <w:szCs w:val="22"/>
          <w:highlight w:val="yellow"/>
          <w:lang w:val="de-CH"/>
        </w:rPr>
      </w:pPr>
      <w:r w:rsidRPr="00E460C1">
        <w:rPr>
          <w:rFonts w:ascii="Arial" w:hAnsi="Arial" w:cs="Arial"/>
          <w:sz w:val="22"/>
          <w:szCs w:val="22"/>
          <w:highlight w:val="yellow"/>
          <w:lang w:val="de-CH"/>
        </w:rPr>
        <w:t>Birkenweg 1</w:t>
      </w:r>
    </w:p>
    <w:p w14:paraId="2411963A" w14:textId="77777777" w:rsidR="00C375FC" w:rsidRPr="00E460C1" w:rsidRDefault="00C375FC" w:rsidP="00C375FC">
      <w:pPr>
        <w:rPr>
          <w:rFonts w:ascii="Arial" w:hAnsi="Arial" w:cs="Arial"/>
          <w:sz w:val="22"/>
          <w:szCs w:val="22"/>
          <w:highlight w:val="yellow"/>
          <w:lang w:val="de-CH"/>
        </w:rPr>
      </w:pPr>
      <w:r w:rsidRPr="00E460C1">
        <w:rPr>
          <w:rFonts w:ascii="Arial" w:hAnsi="Arial" w:cs="Arial"/>
          <w:sz w:val="22"/>
          <w:szCs w:val="22"/>
          <w:highlight w:val="yellow"/>
          <w:lang w:val="de-CH"/>
        </w:rPr>
        <w:t>Telefon 032 686 20 20</w:t>
      </w:r>
    </w:p>
    <w:p w14:paraId="51BCEE62" w14:textId="77777777" w:rsidR="00C375FC" w:rsidRPr="00FA327A" w:rsidRDefault="00C375FC" w:rsidP="00C375FC">
      <w:pPr>
        <w:rPr>
          <w:rFonts w:ascii="Arial" w:hAnsi="Arial" w:cs="Arial"/>
          <w:sz w:val="22"/>
          <w:szCs w:val="22"/>
          <w:lang w:val="de-CH"/>
        </w:rPr>
      </w:pPr>
      <w:r w:rsidRPr="00FA327A">
        <w:rPr>
          <w:rFonts w:ascii="Arial" w:hAnsi="Arial" w:cs="Arial"/>
          <w:sz w:val="22"/>
          <w:szCs w:val="22"/>
          <w:highlight w:val="yellow"/>
          <w:lang w:val="de-CH"/>
        </w:rPr>
        <w:t>E-Mail fritz.muster@hin.ch</w:t>
      </w:r>
      <w:r w:rsidRPr="00FA327A">
        <w:rPr>
          <w:rFonts w:ascii="Arial" w:hAnsi="Arial" w:cs="Arial"/>
          <w:sz w:val="22"/>
          <w:szCs w:val="22"/>
          <w:highlight w:val="yellow"/>
          <w:lang w:val="de-CH"/>
        </w:rPr>
        <w:tab/>
      </w:r>
      <w:r w:rsidRPr="00FA327A">
        <w:rPr>
          <w:rFonts w:ascii="Arial" w:hAnsi="Arial" w:cs="Arial"/>
          <w:sz w:val="22"/>
          <w:szCs w:val="22"/>
          <w:lang w:val="de-CH"/>
        </w:rPr>
        <w:tab/>
      </w:r>
      <w:r w:rsidRPr="00FA327A">
        <w:rPr>
          <w:rFonts w:ascii="Arial" w:hAnsi="Arial" w:cs="Arial"/>
          <w:sz w:val="22"/>
          <w:szCs w:val="22"/>
          <w:lang w:val="de-CH"/>
        </w:rPr>
        <w:tab/>
      </w:r>
      <w:r w:rsidRPr="00FA327A">
        <w:rPr>
          <w:rFonts w:ascii="Arial" w:hAnsi="Arial" w:cs="Arial"/>
          <w:sz w:val="22"/>
          <w:szCs w:val="22"/>
          <w:lang w:val="de-CH"/>
        </w:rPr>
        <w:tab/>
      </w:r>
    </w:p>
    <w:p w14:paraId="58121219" w14:textId="77777777" w:rsidR="00C375FC" w:rsidRPr="00FA327A" w:rsidRDefault="00C375FC" w:rsidP="00C375FC">
      <w:pPr>
        <w:ind w:left="5529"/>
        <w:rPr>
          <w:rFonts w:ascii="Arial" w:hAnsi="Arial" w:cs="Arial"/>
          <w:sz w:val="22"/>
          <w:szCs w:val="22"/>
          <w:highlight w:val="yellow"/>
          <w:lang w:val="de-CH"/>
        </w:rPr>
      </w:pPr>
    </w:p>
    <w:p w14:paraId="484D2385" w14:textId="77777777" w:rsidR="00C375FC" w:rsidRPr="00E460C1" w:rsidRDefault="00C375FC" w:rsidP="00C375FC">
      <w:pPr>
        <w:ind w:left="5245"/>
        <w:rPr>
          <w:rFonts w:ascii="Arial" w:hAnsi="Arial" w:cs="Arial"/>
          <w:sz w:val="22"/>
          <w:szCs w:val="22"/>
          <w:highlight w:val="yellow"/>
          <w:lang w:val="de-DE"/>
        </w:rPr>
      </w:pPr>
      <w:r w:rsidRPr="00E460C1">
        <w:rPr>
          <w:rFonts w:ascii="Arial" w:hAnsi="Arial" w:cs="Arial"/>
          <w:sz w:val="22"/>
          <w:szCs w:val="22"/>
          <w:highlight w:val="yellow"/>
          <w:lang w:val="de-DE"/>
        </w:rPr>
        <w:t xml:space="preserve">Krankenversicherung </w:t>
      </w:r>
    </w:p>
    <w:p w14:paraId="5258885F" w14:textId="77777777" w:rsidR="00C375FC" w:rsidRPr="00E460C1" w:rsidRDefault="00C375FC" w:rsidP="00C375FC">
      <w:pPr>
        <w:ind w:left="5245"/>
        <w:rPr>
          <w:rFonts w:ascii="Arial" w:hAnsi="Arial" w:cs="Arial"/>
          <w:sz w:val="22"/>
          <w:szCs w:val="22"/>
          <w:highlight w:val="yellow"/>
          <w:lang w:val="de-DE"/>
        </w:rPr>
      </w:pPr>
      <w:r w:rsidRPr="00E460C1">
        <w:rPr>
          <w:rFonts w:ascii="Arial" w:hAnsi="Arial" w:cs="Arial"/>
          <w:sz w:val="22"/>
          <w:szCs w:val="22"/>
          <w:highlight w:val="yellow"/>
          <w:lang w:val="de-DE"/>
        </w:rPr>
        <w:t>z. Hd. Vertrauensärztlicher Dienst</w:t>
      </w:r>
    </w:p>
    <w:p w14:paraId="2974834C" w14:textId="77777777" w:rsidR="00C375FC" w:rsidRPr="00E460C1" w:rsidRDefault="00C375FC" w:rsidP="00C375FC">
      <w:pPr>
        <w:ind w:left="5245"/>
        <w:rPr>
          <w:rFonts w:ascii="Arial" w:hAnsi="Arial" w:cs="Arial"/>
          <w:sz w:val="22"/>
          <w:szCs w:val="22"/>
          <w:highlight w:val="yellow"/>
          <w:lang w:val="de-DE"/>
        </w:rPr>
      </w:pPr>
      <w:r>
        <w:rPr>
          <w:rFonts w:ascii="Arial" w:hAnsi="Arial" w:cs="Arial"/>
          <w:sz w:val="22"/>
          <w:szCs w:val="22"/>
          <w:highlight w:val="yellow"/>
          <w:lang w:val="de-DE"/>
        </w:rPr>
        <w:t>Strasse</w:t>
      </w:r>
    </w:p>
    <w:p w14:paraId="75DDCBD4" w14:textId="77777777" w:rsidR="00C375FC" w:rsidRPr="00E460C1" w:rsidRDefault="00C375FC" w:rsidP="00C375FC">
      <w:pPr>
        <w:ind w:left="5245"/>
        <w:rPr>
          <w:rFonts w:ascii="Arial" w:hAnsi="Arial" w:cs="Arial"/>
          <w:sz w:val="22"/>
          <w:szCs w:val="22"/>
          <w:lang w:val="de-DE"/>
        </w:rPr>
      </w:pPr>
      <w:r>
        <w:rPr>
          <w:rFonts w:ascii="Arial" w:hAnsi="Arial" w:cs="Arial"/>
          <w:sz w:val="22"/>
          <w:szCs w:val="22"/>
          <w:highlight w:val="yellow"/>
          <w:lang w:val="de-DE"/>
        </w:rPr>
        <w:t>PLZ, Ort</w:t>
      </w:r>
    </w:p>
    <w:p w14:paraId="58E18052" w14:textId="77777777" w:rsidR="00C375FC" w:rsidRPr="00E460C1" w:rsidRDefault="00C375FC" w:rsidP="00C375FC">
      <w:pPr>
        <w:ind w:left="5245"/>
        <w:rPr>
          <w:rFonts w:ascii="Arial" w:hAnsi="Arial" w:cs="Arial"/>
          <w:sz w:val="22"/>
          <w:szCs w:val="22"/>
          <w:lang w:val="de-CH"/>
        </w:rPr>
      </w:pPr>
    </w:p>
    <w:p w14:paraId="5E04B0D0" w14:textId="77777777" w:rsidR="00C375FC" w:rsidRPr="00E460C1" w:rsidRDefault="00C375FC" w:rsidP="00C375FC">
      <w:pPr>
        <w:ind w:left="5245"/>
        <w:rPr>
          <w:rFonts w:ascii="Arial" w:hAnsi="Arial" w:cs="Arial"/>
          <w:sz w:val="22"/>
          <w:szCs w:val="22"/>
          <w:lang w:val="de-CH"/>
        </w:rPr>
      </w:pPr>
    </w:p>
    <w:p w14:paraId="75001265" w14:textId="77777777" w:rsidR="00C375FC" w:rsidRPr="00E460C1" w:rsidRDefault="00C375FC" w:rsidP="00C375FC">
      <w:pPr>
        <w:ind w:left="5245"/>
        <w:rPr>
          <w:rFonts w:ascii="Arial" w:hAnsi="Arial" w:cs="Arial"/>
          <w:sz w:val="22"/>
          <w:szCs w:val="22"/>
          <w:lang w:val="de-CH"/>
        </w:rPr>
      </w:pPr>
    </w:p>
    <w:p w14:paraId="1ECEB00B" w14:textId="77777777" w:rsidR="00C375FC" w:rsidRPr="007E032C" w:rsidRDefault="00C375FC" w:rsidP="00C375FC">
      <w:pPr>
        <w:ind w:left="5245"/>
        <w:rPr>
          <w:rFonts w:ascii="Arial" w:hAnsi="Arial" w:cs="Arial"/>
          <w:sz w:val="22"/>
          <w:szCs w:val="22"/>
          <w:lang w:val="de-CH"/>
        </w:rPr>
      </w:pPr>
      <w:r w:rsidRPr="00C375FC">
        <w:rPr>
          <w:rFonts w:ascii="Arial" w:hAnsi="Arial" w:cs="Arial"/>
          <w:sz w:val="22"/>
          <w:szCs w:val="22"/>
          <w:highlight w:val="yellow"/>
          <w:lang w:val="de-CH"/>
        </w:rPr>
        <w:t>Ort, Datum</w:t>
      </w:r>
    </w:p>
    <w:p w14:paraId="7A445981" w14:textId="77777777" w:rsidR="00C375FC" w:rsidRPr="00E460C1" w:rsidRDefault="00C375FC" w:rsidP="00C375FC">
      <w:pPr>
        <w:ind w:left="5245"/>
        <w:rPr>
          <w:rFonts w:ascii="Arial" w:hAnsi="Arial" w:cs="Arial"/>
          <w:sz w:val="22"/>
          <w:szCs w:val="22"/>
          <w:lang w:val="de-CH"/>
        </w:rPr>
      </w:pPr>
    </w:p>
    <w:p w14:paraId="2B2A9CF4" w14:textId="77777777" w:rsidR="00C375FC" w:rsidRPr="00E460C1" w:rsidRDefault="00C375FC" w:rsidP="00C375FC">
      <w:pPr>
        <w:ind w:left="5760"/>
        <w:rPr>
          <w:rFonts w:ascii="Arial" w:hAnsi="Arial" w:cs="Arial"/>
          <w:sz w:val="22"/>
          <w:szCs w:val="22"/>
          <w:lang w:val="de-CH"/>
        </w:rPr>
      </w:pPr>
    </w:p>
    <w:p w14:paraId="1CD4167B" w14:textId="77777777" w:rsidR="00C375FC" w:rsidRPr="00E460C1" w:rsidRDefault="00C375FC" w:rsidP="00C375FC">
      <w:pPr>
        <w:rPr>
          <w:rFonts w:ascii="Arial" w:hAnsi="Arial" w:cs="Arial"/>
          <w:b/>
          <w:bCs/>
          <w:sz w:val="22"/>
          <w:szCs w:val="22"/>
          <w:lang w:val="de-CH"/>
        </w:rPr>
      </w:pPr>
      <w:r w:rsidRPr="00E460C1">
        <w:rPr>
          <w:rFonts w:ascii="Arial" w:hAnsi="Arial" w:cs="Arial"/>
          <w:b/>
          <w:bCs/>
          <w:sz w:val="22"/>
          <w:szCs w:val="22"/>
          <w:lang w:val="de-CH"/>
        </w:rPr>
        <w:t xml:space="preserve">Kostengutsprachegesuch </w:t>
      </w:r>
      <w:r>
        <w:rPr>
          <w:rFonts w:ascii="Arial" w:hAnsi="Arial" w:cs="Arial"/>
          <w:b/>
          <w:bCs/>
          <w:sz w:val="22"/>
          <w:szCs w:val="22"/>
          <w:lang w:val="de-CH"/>
        </w:rPr>
        <w:t>gemäss Art. 71c</w:t>
      </w:r>
      <w:r w:rsidRPr="00E460C1">
        <w:rPr>
          <w:rFonts w:ascii="Arial" w:hAnsi="Arial" w:cs="Arial"/>
          <w:b/>
          <w:bCs/>
          <w:sz w:val="22"/>
          <w:szCs w:val="22"/>
          <w:lang w:val="de-CH"/>
        </w:rPr>
        <w:t xml:space="preserve"> KVV </w:t>
      </w:r>
      <w:r>
        <w:rPr>
          <w:rFonts w:ascii="Arial" w:hAnsi="Arial" w:cs="Arial"/>
          <w:b/>
          <w:bCs/>
          <w:sz w:val="22"/>
          <w:szCs w:val="22"/>
          <w:lang w:val="de-CH"/>
        </w:rPr>
        <w:t>für die Behandlung mit Vesoxx</w:t>
      </w:r>
      <w:r w:rsidRPr="00E460C1">
        <w:rPr>
          <w:rFonts w:ascii="Arial" w:hAnsi="Arial" w:cs="Arial"/>
          <w:b/>
          <w:bCs/>
          <w:sz w:val="22"/>
          <w:szCs w:val="22"/>
          <w:vertAlign w:val="superscript"/>
          <w:lang w:val="de-CH"/>
        </w:rPr>
        <w:t>®</w:t>
      </w:r>
      <w:r w:rsidRPr="00E460C1">
        <w:rPr>
          <w:rFonts w:ascii="Arial" w:hAnsi="Arial" w:cs="Arial"/>
          <w:b/>
          <w:bCs/>
          <w:sz w:val="22"/>
          <w:szCs w:val="22"/>
          <w:lang w:val="de-CH"/>
        </w:rPr>
        <w:t xml:space="preserve"> </w:t>
      </w:r>
    </w:p>
    <w:p w14:paraId="0F6F3E5C" w14:textId="77777777" w:rsidR="00C375FC" w:rsidRPr="00E460C1" w:rsidRDefault="00C375FC" w:rsidP="00C375FC">
      <w:pPr>
        <w:rPr>
          <w:rFonts w:ascii="Arial" w:hAnsi="Arial" w:cs="Arial"/>
          <w:b/>
          <w:sz w:val="22"/>
          <w:szCs w:val="22"/>
          <w:lang w:val="de-CH"/>
        </w:rPr>
      </w:pPr>
    </w:p>
    <w:p w14:paraId="39B80273" w14:textId="77777777" w:rsidR="00C375FC" w:rsidRPr="00E460C1" w:rsidRDefault="00C375FC" w:rsidP="00C375FC">
      <w:pPr>
        <w:rPr>
          <w:rFonts w:ascii="Arial" w:hAnsi="Arial" w:cs="Arial"/>
          <w:sz w:val="22"/>
          <w:szCs w:val="22"/>
          <w:lang w:val="de-CH"/>
        </w:rPr>
      </w:pPr>
      <w:r w:rsidRPr="00E460C1">
        <w:rPr>
          <w:rFonts w:ascii="Arial" w:hAnsi="Arial" w:cs="Arial"/>
          <w:b/>
          <w:sz w:val="22"/>
          <w:szCs w:val="22"/>
          <w:lang w:val="de-CH"/>
        </w:rPr>
        <w:t xml:space="preserve">Betrifft: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819"/>
      </w:tblGrid>
      <w:tr w:rsidR="00C375FC" w:rsidRPr="007774BC" w14:paraId="50D118E0" w14:textId="77777777" w:rsidTr="007E032C">
        <w:trPr>
          <w:trHeight w:val="288"/>
        </w:trPr>
        <w:tc>
          <w:tcPr>
            <w:tcW w:w="3686" w:type="dxa"/>
            <w:shd w:val="clear" w:color="auto" w:fill="auto"/>
            <w:noWrap/>
            <w:hideMark/>
          </w:tcPr>
          <w:p w14:paraId="6342C400"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Name</w:t>
            </w:r>
          </w:p>
        </w:tc>
        <w:tc>
          <w:tcPr>
            <w:tcW w:w="4819" w:type="dxa"/>
            <w:shd w:val="clear" w:color="auto" w:fill="auto"/>
            <w:noWrap/>
            <w:hideMark/>
          </w:tcPr>
          <w:p w14:paraId="1366261E"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Muster</w:t>
            </w:r>
          </w:p>
        </w:tc>
      </w:tr>
      <w:tr w:rsidR="00C375FC" w:rsidRPr="007774BC" w14:paraId="3827AFC8" w14:textId="77777777" w:rsidTr="007E032C">
        <w:trPr>
          <w:trHeight w:val="288"/>
        </w:trPr>
        <w:tc>
          <w:tcPr>
            <w:tcW w:w="3686" w:type="dxa"/>
            <w:shd w:val="clear" w:color="auto" w:fill="auto"/>
            <w:noWrap/>
            <w:hideMark/>
          </w:tcPr>
          <w:p w14:paraId="00B42A43"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Vorname</w:t>
            </w:r>
          </w:p>
        </w:tc>
        <w:tc>
          <w:tcPr>
            <w:tcW w:w="4819" w:type="dxa"/>
            <w:shd w:val="clear" w:color="auto" w:fill="auto"/>
            <w:noWrap/>
            <w:hideMark/>
          </w:tcPr>
          <w:p w14:paraId="1AC5FA80"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Peter</w:t>
            </w:r>
          </w:p>
        </w:tc>
      </w:tr>
      <w:tr w:rsidR="00C375FC" w:rsidRPr="007774BC" w14:paraId="69229268" w14:textId="77777777" w:rsidTr="007E032C">
        <w:trPr>
          <w:trHeight w:val="288"/>
        </w:trPr>
        <w:tc>
          <w:tcPr>
            <w:tcW w:w="3686" w:type="dxa"/>
            <w:shd w:val="clear" w:color="auto" w:fill="auto"/>
            <w:noWrap/>
          </w:tcPr>
          <w:p w14:paraId="658F623C"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Geburtsdatum</w:t>
            </w:r>
          </w:p>
        </w:tc>
        <w:tc>
          <w:tcPr>
            <w:tcW w:w="4819" w:type="dxa"/>
            <w:shd w:val="clear" w:color="auto" w:fill="auto"/>
            <w:noWrap/>
          </w:tcPr>
          <w:p w14:paraId="48B88066"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12.06.1960</w:t>
            </w:r>
          </w:p>
        </w:tc>
      </w:tr>
      <w:tr w:rsidR="00C375FC" w:rsidRPr="007774BC" w14:paraId="1C47658B" w14:textId="77777777" w:rsidTr="007E032C">
        <w:trPr>
          <w:trHeight w:val="288"/>
        </w:trPr>
        <w:tc>
          <w:tcPr>
            <w:tcW w:w="3686" w:type="dxa"/>
            <w:shd w:val="clear" w:color="auto" w:fill="auto"/>
            <w:noWrap/>
            <w:hideMark/>
          </w:tcPr>
          <w:p w14:paraId="6E579950"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Vers. Nr.</w:t>
            </w:r>
          </w:p>
        </w:tc>
        <w:tc>
          <w:tcPr>
            <w:tcW w:w="4819" w:type="dxa"/>
            <w:shd w:val="clear" w:color="auto" w:fill="auto"/>
            <w:noWrap/>
            <w:hideMark/>
          </w:tcPr>
          <w:p w14:paraId="31A183BB" w14:textId="77777777" w:rsidR="00C375FC" w:rsidRPr="007774BC" w:rsidRDefault="00C375FC" w:rsidP="007E032C">
            <w:pPr>
              <w:pStyle w:val="Text"/>
              <w:spacing w:line="276" w:lineRule="auto"/>
              <w:jc w:val="left"/>
              <w:rPr>
                <w:rFonts w:ascii="Arial" w:hAnsi="Arial" w:cs="Arial"/>
                <w:bCs/>
                <w:sz w:val="22"/>
                <w:szCs w:val="22"/>
                <w:lang w:val="de-CH" w:eastAsia="de-DE"/>
              </w:rPr>
            </w:pPr>
            <w:r w:rsidRPr="007774BC">
              <w:rPr>
                <w:rFonts w:ascii="Arial" w:hAnsi="Arial" w:cs="Arial"/>
                <w:sz w:val="22"/>
                <w:szCs w:val="22"/>
                <w:lang w:val="de-CH"/>
              </w:rPr>
              <w:t>Versichertennummer:</w:t>
            </w:r>
          </w:p>
        </w:tc>
      </w:tr>
      <w:tr w:rsidR="00C375FC" w:rsidRPr="007774BC" w14:paraId="6EFF2EE7" w14:textId="77777777" w:rsidTr="007E032C">
        <w:trPr>
          <w:trHeight w:val="288"/>
        </w:trPr>
        <w:tc>
          <w:tcPr>
            <w:tcW w:w="3686" w:type="dxa"/>
            <w:shd w:val="clear" w:color="auto" w:fill="auto"/>
            <w:noWrap/>
          </w:tcPr>
          <w:p w14:paraId="7A0F3958"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Adresse</w:t>
            </w:r>
          </w:p>
        </w:tc>
        <w:tc>
          <w:tcPr>
            <w:tcW w:w="4819" w:type="dxa"/>
            <w:shd w:val="clear" w:color="auto" w:fill="auto"/>
            <w:noWrap/>
          </w:tcPr>
          <w:p w14:paraId="3517D97C"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 xml:space="preserve">Heckenweg 41, </w:t>
            </w:r>
            <w:r>
              <w:rPr>
                <w:rFonts w:ascii="Arial" w:hAnsi="Arial" w:cs="Arial"/>
                <w:sz w:val="22"/>
                <w:szCs w:val="22"/>
                <w:lang w:val="de-CH"/>
              </w:rPr>
              <w:t>PLZ, Ort</w:t>
            </w:r>
          </w:p>
        </w:tc>
      </w:tr>
      <w:tr w:rsidR="00C375FC" w:rsidRPr="00511DAD" w14:paraId="6AD9EE00" w14:textId="77777777" w:rsidTr="007E032C">
        <w:trPr>
          <w:trHeight w:val="288"/>
        </w:trPr>
        <w:tc>
          <w:tcPr>
            <w:tcW w:w="3686" w:type="dxa"/>
            <w:shd w:val="clear" w:color="auto" w:fill="auto"/>
            <w:noWrap/>
            <w:hideMark/>
          </w:tcPr>
          <w:p w14:paraId="4EB75159"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Diagnose / Indikation</w:t>
            </w:r>
          </w:p>
        </w:tc>
        <w:tc>
          <w:tcPr>
            <w:tcW w:w="4819" w:type="dxa"/>
            <w:shd w:val="clear" w:color="auto" w:fill="auto"/>
            <w:noWrap/>
            <w:hideMark/>
          </w:tcPr>
          <w:p w14:paraId="69B89FDE"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Detrusorüberaktivität aufgrund einer Spina Bifida z.B. Meningomyelozele</w:t>
            </w:r>
          </w:p>
        </w:tc>
      </w:tr>
      <w:tr w:rsidR="00C375FC" w:rsidRPr="007774BC" w14:paraId="016A7CC7" w14:textId="77777777" w:rsidTr="007E032C">
        <w:trPr>
          <w:trHeight w:val="288"/>
        </w:trPr>
        <w:tc>
          <w:tcPr>
            <w:tcW w:w="3686" w:type="dxa"/>
            <w:shd w:val="clear" w:color="auto" w:fill="auto"/>
            <w:noWrap/>
            <w:hideMark/>
          </w:tcPr>
          <w:p w14:paraId="458C547C"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Bisherige Therapie</w:t>
            </w:r>
          </w:p>
        </w:tc>
        <w:tc>
          <w:tcPr>
            <w:tcW w:w="4819" w:type="dxa"/>
            <w:shd w:val="clear" w:color="auto" w:fill="auto"/>
            <w:noWrap/>
            <w:hideMark/>
          </w:tcPr>
          <w:p w14:paraId="3391F4D6" w14:textId="77777777" w:rsidR="00C375FC" w:rsidRPr="007774BC" w:rsidRDefault="00C375FC" w:rsidP="007E032C">
            <w:pPr>
              <w:pStyle w:val="Text"/>
              <w:spacing w:line="276" w:lineRule="auto"/>
              <w:jc w:val="left"/>
              <w:rPr>
                <w:rFonts w:ascii="Arial" w:hAnsi="Arial" w:cs="Arial"/>
                <w:sz w:val="22"/>
                <w:szCs w:val="22"/>
                <w:lang w:val="de-CH"/>
              </w:rPr>
            </w:pPr>
          </w:p>
        </w:tc>
      </w:tr>
      <w:tr w:rsidR="00C375FC" w:rsidRPr="00511DAD" w14:paraId="356ADA28" w14:textId="77777777" w:rsidTr="007E032C">
        <w:trPr>
          <w:trHeight w:val="288"/>
        </w:trPr>
        <w:tc>
          <w:tcPr>
            <w:tcW w:w="3686" w:type="dxa"/>
            <w:shd w:val="clear" w:color="auto" w:fill="auto"/>
            <w:noWrap/>
          </w:tcPr>
          <w:p w14:paraId="6D419942"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Relevante Gesundheitsparameter</w:t>
            </w:r>
          </w:p>
        </w:tc>
        <w:tc>
          <w:tcPr>
            <w:tcW w:w="4819" w:type="dxa"/>
            <w:shd w:val="clear" w:color="auto" w:fill="auto"/>
            <w:noWrap/>
          </w:tcPr>
          <w:p w14:paraId="08A1774F"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z.B. Urodynamik, Urinstatus, Blasendruck, Urinkultur</w:t>
            </w:r>
          </w:p>
        </w:tc>
      </w:tr>
      <w:tr w:rsidR="00C375FC" w:rsidRPr="007774BC" w14:paraId="06DCF642" w14:textId="77777777" w:rsidTr="007E032C">
        <w:trPr>
          <w:trHeight w:val="288"/>
        </w:trPr>
        <w:tc>
          <w:tcPr>
            <w:tcW w:w="3686" w:type="dxa"/>
            <w:shd w:val="clear" w:color="auto" w:fill="auto"/>
            <w:noWrap/>
          </w:tcPr>
          <w:p w14:paraId="5F3FFCCF"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Relevante Nebenerkrankungen</w:t>
            </w:r>
          </w:p>
        </w:tc>
        <w:tc>
          <w:tcPr>
            <w:tcW w:w="4819" w:type="dxa"/>
            <w:shd w:val="clear" w:color="auto" w:fill="auto"/>
            <w:noWrap/>
          </w:tcPr>
          <w:p w14:paraId="34D26798"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 xml:space="preserve">z.B. Leberinsuffizienz etc. </w:t>
            </w:r>
          </w:p>
        </w:tc>
      </w:tr>
      <w:tr w:rsidR="00C375FC" w:rsidRPr="007774BC" w14:paraId="0E8804E4" w14:textId="77777777" w:rsidTr="007E032C">
        <w:trPr>
          <w:trHeight w:val="288"/>
        </w:trPr>
        <w:tc>
          <w:tcPr>
            <w:tcW w:w="3686" w:type="dxa"/>
            <w:shd w:val="clear" w:color="auto" w:fill="auto"/>
            <w:noWrap/>
          </w:tcPr>
          <w:p w14:paraId="65DFF2C1"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Andere medikamentöse Therapien</w:t>
            </w:r>
          </w:p>
        </w:tc>
        <w:tc>
          <w:tcPr>
            <w:tcW w:w="4819" w:type="dxa"/>
            <w:shd w:val="clear" w:color="auto" w:fill="auto"/>
            <w:noWrap/>
          </w:tcPr>
          <w:p w14:paraId="5B70B978" w14:textId="77777777" w:rsidR="00C375FC" w:rsidRPr="007774BC" w:rsidRDefault="00C375FC" w:rsidP="007E032C">
            <w:pPr>
              <w:pStyle w:val="Text"/>
              <w:spacing w:line="276" w:lineRule="auto"/>
              <w:jc w:val="left"/>
              <w:rPr>
                <w:rFonts w:ascii="Arial" w:hAnsi="Arial" w:cs="Arial"/>
                <w:sz w:val="22"/>
                <w:szCs w:val="22"/>
                <w:lang w:val="de-CH"/>
              </w:rPr>
            </w:pPr>
            <w:r w:rsidRPr="007774BC">
              <w:rPr>
                <w:rFonts w:ascii="Arial" w:hAnsi="Arial" w:cs="Arial"/>
                <w:sz w:val="22"/>
                <w:szCs w:val="22"/>
                <w:lang w:val="de-CH"/>
              </w:rPr>
              <w:t xml:space="preserve">z.B. Antibiotikatherapie </w:t>
            </w:r>
          </w:p>
        </w:tc>
      </w:tr>
      <w:tr w:rsidR="00C375FC" w:rsidRPr="00511DAD" w14:paraId="4069F8C4" w14:textId="77777777" w:rsidTr="007E032C">
        <w:trPr>
          <w:trHeight w:val="288"/>
        </w:trPr>
        <w:tc>
          <w:tcPr>
            <w:tcW w:w="3686" w:type="dxa"/>
            <w:shd w:val="clear" w:color="auto" w:fill="auto"/>
            <w:noWrap/>
            <w:hideMark/>
          </w:tcPr>
          <w:p w14:paraId="13305F92" w14:textId="77777777" w:rsidR="00C375FC" w:rsidRPr="007774BC" w:rsidRDefault="00C375FC" w:rsidP="007E032C">
            <w:pPr>
              <w:pStyle w:val="Text"/>
              <w:spacing w:line="276" w:lineRule="auto"/>
              <w:jc w:val="left"/>
              <w:rPr>
                <w:rFonts w:ascii="Arial" w:hAnsi="Arial" w:cs="Arial"/>
                <w:b/>
                <w:sz w:val="22"/>
                <w:szCs w:val="22"/>
                <w:lang w:val="de-CH"/>
              </w:rPr>
            </w:pPr>
            <w:r w:rsidRPr="007774BC">
              <w:rPr>
                <w:rFonts w:ascii="Arial" w:hAnsi="Arial" w:cs="Arial"/>
                <w:b/>
                <w:sz w:val="22"/>
                <w:szCs w:val="22"/>
                <w:lang w:val="de-CH"/>
              </w:rPr>
              <w:t>Begründung für Therapie mit Vesoxx</w:t>
            </w:r>
            <w:r w:rsidRPr="007774BC">
              <w:rPr>
                <w:rFonts w:ascii="Arial" w:hAnsi="Arial" w:cs="Arial"/>
                <w:b/>
                <w:sz w:val="22"/>
                <w:szCs w:val="22"/>
                <w:vertAlign w:val="superscript"/>
                <w:lang w:val="de-CH"/>
              </w:rPr>
              <w:t>®</w:t>
            </w:r>
          </w:p>
        </w:tc>
        <w:tc>
          <w:tcPr>
            <w:tcW w:w="4819" w:type="dxa"/>
            <w:shd w:val="clear" w:color="auto" w:fill="auto"/>
            <w:noWrap/>
            <w:hideMark/>
          </w:tcPr>
          <w:p w14:paraId="41CF151E" w14:textId="77777777" w:rsidR="00C375FC" w:rsidRPr="008E55F6" w:rsidRDefault="00C375FC" w:rsidP="007E032C">
            <w:pPr>
              <w:rPr>
                <w:rFonts w:ascii="Arial" w:hAnsi="Arial" w:cs="Arial"/>
                <w:lang w:val="de-CH"/>
              </w:rPr>
            </w:pPr>
            <w:r w:rsidRPr="007774BC">
              <w:rPr>
                <w:rFonts w:ascii="Arial" w:hAnsi="Arial" w:cs="Arial"/>
                <w:lang w:val="de-CH"/>
              </w:rPr>
              <w:t>Es ist keine alternative wirksame und zugelassene Therapie verfügbar</w:t>
            </w:r>
          </w:p>
        </w:tc>
      </w:tr>
    </w:tbl>
    <w:p w14:paraId="3C793B04" w14:textId="77777777" w:rsidR="00C375FC" w:rsidRPr="00E460C1" w:rsidRDefault="00C375FC" w:rsidP="00C375FC">
      <w:pPr>
        <w:pStyle w:val="Text"/>
        <w:spacing w:line="276" w:lineRule="auto"/>
        <w:rPr>
          <w:rFonts w:ascii="Arial" w:hAnsi="Arial" w:cs="Arial"/>
          <w:b/>
          <w:sz w:val="22"/>
          <w:szCs w:val="22"/>
          <w:lang w:val="de-CH"/>
        </w:rPr>
      </w:pPr>
    </w:p>
    <w:p w14:paraId="11D9CAB1" w14:textId="77777777" w:rsidR="00C375FC" w:rsidRPr="00E460C1" w:rsidRDefault="00C375FC" w:rsidP="00C375FC">
      <w:pPr>
        <w:pStyle w:val="Text"/>
        <w:spacing w:line="276" w:lineRule="auto"/>
        <w:rPr>
          <w:rFonts w:ascii="Arial" w:hAnsi="Arial" w:cs="Arial"/>
          <w:b/>
          <w:sz w:val="22"/>
          <w:szCs w:val="22"/>
          <w:lang w:val="de-CH"/>
        </w:rPr>
      </w:pPr>
      <w:r>
        <w:rPr>
          <w:rFonts w:ascii="Arial" w:hAnsi="Arial" w:cs="Arial"/>
          <w:b/>
          <w:sz w:val="22"/>
          <w:szCs w:val="22"/>
          <w:lang w:val="de-CH"/>
        </w:rPr>
        <w:t xml:space="preserve">Geplantes </w:t>
      </w:r>
      <w:r w:rsidRPr="00E460C1">
        <w:rPr>
          <w:rFonts w:ascii="Arial" w:hAnsi="Arial" w:cs="Arial"/>
          <w:b/>
          <w:sz w:val="22"/>
          <w:szCs w:val="22"/>
          <w:lang w:val="de-CH"/>
        </w:rPr>
        <w:t xml:space="preserve">Therapieschema mit </w:t>
      </w:r>
      <w:r>
        <w:rPr>
          <w:rFonts w:ascii="Arial" w:hAnsi="Arial" w:cs="Arial"/>
          <w:b/>
          <w:sz w:val="22"/>
          <w:szCs w:val="22"/>
          <w:lang w:val="de-CH"/>
        </w:rPr>
        <w:t>Vesoxx</w:t>
      </w:r>
    </w:p>
    <w:p w14:paraId="6B41B1A7" w14:textId="77777777" w:rsidR="00C375FC" w:rsidRDefault="00C375FC" w:rsidP="00C375FC">
      <w:pPr>
        <w:pStyle w:val="Text"/>
        <w:spacing w:line="276" w:lineRule="auto"/>
        <w:rPr>
          <w:rFonts w:ascii="Arial" w:hAnsi="Arial" w:cs="Arial"/>
          <w:noProof/>
          <w:sz w:val="22"/>
          <w:szCs w:val="22"/>
          <w:lang w:val="de-CH" w:eastAsia="de-CH"/>
        </w:rPr>
      </w:pPr>
      <w:r w:rsidRPr="000671D8">
        <w:rPr>
          <w:rFonts w:ascii="Arial" w:hAnsi="Arial" w:cs="Arial"/>
          <w:noProof/>
          <w:sz w:val="22"/>
          <w:szCs w:val="22"/>
          <w:lang w:val="de-CH" w:eastAsia="de-CH"/>
        </w:rPr>
        <w:t>Vesoxx</w:t>
      </w:r>
      <w:r w:rsidRPr="000671D8">
        <w:rPr>
          <w:rFonts w:ascii="Arial" w:hAnsi="Arial" w:cs="Arial"/>
          <w:noProof/>
          <w:sz w:val="22"/>
          <w:szCs w:val="22"/>
          <w:vertAlign w:val="superscript"/>
          <w:lang w:val="de-CH" w:eastAsia="de-CH"/>
        </w:rPr>
        <w:t>®</w:t>
      </w:r>
      <w:r w:rsidRPr="000671D8">
        <w:rPr>
          <w:rFonts w:ascii="Arial" w:hAnsi="Arial" w:cs="Arial"/>
          <w:noProof/>
          <w:sz w:val="22"/>
          <w:szCs w:val="22"/>
          <w:lang w:val="de-CH" w:eastAsia="de-CH"/>
        </w:rPr>
        <w:t xml:space="preserve"> bis zu </w:t>
      </w:r>
      <w:r w:rsidRPr="007E032C">
        <w:rPr>
          <w:rFonts w:ascii="Arial" w:hAnsi="Arial" w:cs="Arial"/>
          <w:noProof/>
          <w:sz w:val="22"/>
          <w:szCs w:val="22"/>
          <w:highlight w:val="yellow"/>
          <w:lang w:val="de-CH" w:eastAsia="de-CH"/>
        </w:rPr>
        <w:t>4</w:t>
      </w:r>
      <w:r w:rsidRPr="000671D8">
        <w:rPr>
          <w:rFonts w:ascii="Arial" w:hAnsi="Arial" w:cs="Arial"/>
          <w:noProof/>
          <w:sz w:val="22"/>
          <w:szCs w:val="22"/>
          <w:lang w:val="de-CH" w:eastAsia="de-CH"/>
        </w:rPr>
        <w:t xml:space="preserve"> x täglich (10 ml Spritze)</w:t>
      </w:r>
    </w:p>
    <w:p w14:paraId="52494D33" w14:textId="77777777" w:rsidR="00C375FC" w:rsidRDefault="00C375FC" w:rsidP="00C375FC">
      <w:pPr>
        <w:pStyle w:val="Text"/>
        <w:spacing w:line="276" w:lineRule="auto"/>
        <w:rPr>
          <w:rFonts w:ascii="Arial" w:hAnsi="Arial" w:cs="Arial"/>
          <w:noProof/>
          <w:sz w:val="22"/>
          <w:szCs w:val="22"/>
          <w:lang w:val="de-CH" w:eastAsia="de-CH"/>
        </w:rPr>
      </w:pPr>
    </w:p>
    <w:p w14:paraId="61238F57" w14:textId="77777777" w:rsidR="00C375FC" w:rsidRDefault="00C375FC" w:rsidP="00C375FC">
      <w:pPr>
        <w:pStyle w:val="Text"/>
        <w:spacing w:line="276" w:lineRule="auto"/>
        <w:rPr>
          <w:rFonts w:ascii="Arial" w:hAnsi="Arial" w:cs="Arial"/>
          <w:noProof/>
          <w:sz w:val="22"/>
          <w:szCs w:val="22"/>
          <w:lang w:val="de-CH" w:eastAsia="de-CH"/>
        </w:rPr>
      </w:pPr>
    </w:p>
    <w:p w14:paraId="2C3EF970" w14:textId="120525D3" w:rsidR="00C375FC" w:rsidRDefault="00C375FC" w:rsidP="00C375FC">
      <w:pPr>
        <w:pStyle w:val="Text"/>
        <w:spacing w:line="276" w:lineRule="auto"/>
        <w:rPr>
          <w:rFonts w:ascii="Arial" w:hAnsi="Arial" w:cs="Arial"/>
          <w:noProof/>
          <w:sz w:val="22"/>
          <w:szCs w:val="22"/>
          <w:lang w:val="de-CH" w:eastAsia="de-CH"/>
        </w:rPr>
      </w:pPr>
    </w:p>
    <w:p w14:paraId="6A88D350" w14:textId="1E1F95BB" w:rsidR="00C375FC" w:rsidRDefault="00C375FC" w:rsidP="00C375FC">
      <w:pPr>
        <w:pStyle w:val="Text"/>
        <w:spacing w:line="276" w:lineRule="auto"/>
        <w:rPr>
          <w:rFonts w:ascii="Arial" w:hAnsi="Arial" w:cs="Arial"/>
          <w:noProof/>
          <w:sz w:val="22"/>
          <w:szCs w:val="22"/>
          <w:lang w:val="de-CH" w:eastAsia="de-CH"/>
        </w:rPr>
      </w:pPr>
    </w:p>
    <w:p w14:paraId="3CBFEF77" w14:textId="77777777" w:rsidR="00C375FC" w:rsidRDefault="00C375FC" w:rsidP="00C375FC">
      <w:pPr>
        <w:pStyle w:val="Text"/>
        <w:spacing w:line="276" w:lineRule="auto"/>
        <w:rPr>
          <w:rFonts w:ascii="Arial" w:hAnsi="Arial" w:cs="Arial"/>
          <w:noProof/>
          <w:sz w:val="22"/>
          <w:szCs w:val="22"/>
          <w:lang w:val="de-CH" w:eastAsia="de-CH"/>
        </w:rPr>
      </w:pPr>
    </w:p>
    <w:p w14:paraId="06F408B2" w14:textId="77777777" w:rsidR="00C375FC" w:rsidRPr="000671D8" w:rsidRDefault="00C375FC" w:rsidP="00C375FC">
      <w:pPr>
        <w:pStyle w:val="Text"/>
        <w:spacing w:line="276" w:lineRule="auto"/>
        <w:rPr>
          <w:rFonts w:ascii="Arial" w:hAnsi="Arial" w:cs="Arial"/>
          <w:b/>
          <w:sz w:val="22"/>
          <w:szCs w:val="22"/>
          <w:lang w:val="de-CH"/>
        </w:rPr>
      </w:pPr>
    </w:p>
    <w:p w14:paraId="5AFE4152" w14:textId="3957C998" w:rsidR="00C375FC"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lastRenderedPageBreak/>
        <w:t>Sehr geehrte Frau Kollegin, sehr geehrter Herr Kollege</w:t>
      </w:r>
    </w:p>
    <w:p w14:paraId="77DD90A0" w14:textId="77777777" w:rsidR="00C375FC" w:rsidRPr="00395C9B" w:rsidRDefault="00C375FC" w:rsidP="00C375FC">
      <w:pPr>
        <w:pStyle w:val="Text"/>
        <w:spacing w:line="276" w:lineRule="auto"/>
        <w:rPr>
          <w:rFonts w:ascii="Arial" w:eastAsia="Times New Roman" w:hAnsi="Arial" w:cs="Arial"/>
          <w:sz w:val="22"/>
          <w:szCs w:val="22"/>
          <w:lang w:val="de-CH" w:eastAsia="en-US"/>
        </w:rPr>
      </w:pPr>
    </w:p>
    <w:p w14:paraId="671CCA84" w14:textId="77777777" w:rsidR="00C375FC" w:rsidRPr="007E032C" w:rsidRDefault="00C375FC" w:rsidP="00C375FC">
      <w:pPr>
        <w:pStyle w:val="Text"/>
        <w:spacing w:line="276" w:lineRule="auto"/>
        <w:rPr>
          <w:rFonts w:ascii="Arial" w:hAnsi="Arial" w:cs="Arial"/>
          <w:sz w:val="22"/>
          <w:szCs w:val="22"/>
          <w:lang w:val="de-DE"/>
        </w:rPr>
      </w:pPr>
      <w:r w:rsidRPr="00395C9B">
        <w:rPr>
          <w:rFonts w:ascii="Arial" w:eastAsia="Times New Roman" w:hAnsi="Arial" w:cs="Arial"/>
          <w:sz w:val="22"/>
          <w:szCs w:val="22"/>
          <w:lang w:val="de-CH" w:eastAsia="en-US"/>
        </w:rPr>
        <w:t xml:space="preserve">Der oben erwähnte, bei Ihnen versicherte Patient, leidet an einer Detrusorüberaktivität aufgrund einer Meningomyelozele (Spina bifida). </w:t>
      </w:r>
    </w:p>
    <w:p w14:paraId="56922117" w14:textId="77777777" w:rsidR="00C375FC" w:rsidRPr="007E032C" w:rsidRDefault="00C375FC" w:rsidP="00C375FC">
      <w:pPr>
        <w:pStyle w:val="Text"/>
        <w:spacing w:line="276" w:lineRule="auto"/>
        <w:rPr>
          <w:sz w:val="22"/>
          <w:szCs w:val="22"/>
          <w:lang w:val="de-CH"/>
        </w:rPr>
      </w:pPr>
      <w:r w:rsidRPr="00395C9B">
        <w:rPr>
          <w:rFonts w:ascii="Arial" w:eastAsia="Times New Roman" w:hAnsi="Arial" w:cs="Arial"/>
          <w:sz w:val="22"/>
          <w:szCs w:val="22"/>
          <w:lang w:val="de-CH" w:eastAsia="en-US"/>
        </w:rPr>
        <w:t xml:space="preserve">Nahezu 90% der Patienten mit Meningomyelozele zeigen Symptome einer Störung der Speicher- oder Entleerungsfunktion der Harnblase, die als neurogene Blasenstörung bezeichnet werden, da die blasenversorgenden Nerven und Leitungsbahnen durch die Meningomyelozele unterbrochen oder beeinträchtigt sind. Dabei werden mehrere Typen unterschieden, je nachdem, wie die beiden Muskeln der Blase, nämlich der Ausdrückermuskel (Detrusor) und der Schließmuskel (Sphinkter), betroffen sind. </w:t>
      </w:r>
    </w:p>
    <w:p w14:paraId="3F0C41DA" w14:textId="77777777" w:rsidR="00C375FC" w:rsidRPr="00395C9B" w:rsidRDefault="00C375FC" w:rsidP="00C375FC">
      <w:pPr>
        <w:pStyle w:val="Text"/>
        <w:spacing w:line="276" w:lineRule="auto"/>
        <w:rPr>
          <w:rFonts w:ascii="Arial" w:hAnsi="Arial" w:cs="Arial"/>
          <w:sz w:val="22"/>
          <w:szCs w:val="22"/>
          <w:lang w:val="de-CH"/>
        </w:rPr>
      </w:pPr>
      <w:r w:rsidRPr="00395C9B">
        <w:rPr>
          <w:rFonts w:ascii="Arial" w:eastAsia="Times New Roman" w:hAnsi="Arial" w:cs="Arial"/>
          <w:sz w:val="22"/>
          <w:szCs w:val="22"/>
          <w:lang w:val="de-CH" w:eastAsia="en-US"/>
        </w:rPr>
        <w:t>In der Behandlung von Spina-bifida-Patienten mit spastischen Lähmungserscheinungen hat sich zur Behandlung bzw. Prophylaxe der Blasenhyperreflexie (neurogene Detrusorhyperaktivität) mit Ausbildung einer Reflexinkontinenz in den letzten beiden Jahrzehnten eine Blasenentleerung durch intermittierende aseptische Katheterisierung (ISK) bei gleichzeitiger Detrusorrelaxation mittels anticholinerger Medikamente etabliert. (1).</w:t>
      </w:r>
    </w:p>
    <w:p w14:paraId="54472182" w14:textId="77777777" w:rsidR="00C375FC" w:rsidRPr="00395C9B"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Das primäre Therapieziel besteht neben der Vermeidung wiederkehrender Infekte insbesondere darin, die Nierenfunktion zu erhalten, die ansonsten hochgradig gefährdet wäre. Das geschilderte Risiko resultiert dabei aus der Hochdrucksituation in der Blase einerseits und der Harnretention andererseits. Diese Faktoren resultieren in einer Harntransportstörung im oberen Harntrakt, welche unbehandelt zwangsläufig zu schwersten Nierenschäden bis hin zum Nierenversagen führt.</w:t>
      </w:r>
    </w:p>
    <w:p w14:paraId="47DD65D9" w14:textId="77777777" w:rsidR="00C375FC" w:rsidRPr="00395C9B" w:rsidRDefault="00C375FC" w:rsidP="00C375FC">
      <w:pPr>
        <w:pStyle w:val="Text"/>
        <w:spacing w:line="276" w:lineRule="auto"/>
        <w:rPr>
          <w:rFonts w:ascii="Arial" w:eastAsia="Times New Roman" w:hAnsi="Arial" w:cs="Arial"/>
          <w:sz w:val="22"/>
          <w:szCs w:val="22"/>
          <w:lang w:val="de-CH" w:eastAsia="en-US"/>
        </w:rPr>
      </w:pPr>
      <w:r w:rsidRPr="00395C9B">
        <w:rPr>
          <w:rFonts w:ascii="Arial" w:hAnsi="Arial" w:cs="Arial"/>
          <w:sz w:val="22"/>
          <w:szCs w:val="22"/>
          <w:lang w:val="de-CH"/>
        </w:rPr>
        <w:t>Dieser Situation wird durch den First-Line-Einsatz der Antimuscarinika (oral), z.B. Oxybutynin, Trospiumchlorid, Propiverin und andere, kombiniert mit intermittierendem Katheterismus (CIC Clean Intermittend Catheterism) vorgebeugt.</w:t>
      </w:r>
    </w:p>
    <w:p w14:paraId="139905B5" w14:textId="77777777" w:rsidR="00C375FC" w:rsidRPr="00395C9B" w:rsidRDefault="00C375FC" w:rsidP="00C375FC">
      <w:pPr>
        <w:pStyle w:val="Text"/>
        <w:widowControl w:val="0"/>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Bei 20 - 30% der Betroffenen, einer sehr kleinen Population</w:t>
      </w:r>
      <w:r w:rsidRPr="00395C9B" w:rsidDel="005A1045">
        <w:rPr>
          <w:rFonts w:ascii="Arial" w:eastAsia="Times New Roman" w:hAnsi="Arial" w:cs="Arial"/>
          <w:sz w:val="22"/>
          <w:szCs w:val="22"/>
          <w:lang w:val="de-CH" w:eastAsia="en-US"/>
        </w:rPr>
        <w:t xml:space="preserve"> </w:t>
      </w:r>
      <w:r w:rsidRPr="00395C9B">
        <w:rPr>
          <w:rFonts w:ascii="Arial" w:eastAsia="Times New Roman" w:hAnsi="Arial" w:cs="Arial"/>
          <w:sz w:val="22"/>
          <w:szCs w:val="22"/>
          <w:lang w:val="de-CH" w:eastAsia="en-US"/>
        </w:rPr>
        <w:t>lässt sich indes durch eine orale Gabe keine ausreichende Relaxation des überaktiven Detrusors erzielen, wodurch alternative Behandlungsmethoden erforderlich werden. Dazu gehört in erster Linie die intravesikale Applikation von Oxybutynin.</w:t>
      </w:r>
    </w:p>
    <w:p w14:paraId="707CBC5B" w14:textId="77777777" w:rsidR="00C375FC" w:rsidRPr="00395C9B" w:rsidRDefault="00C375FC" w:rsidP="00C375FC">
      <w:pPr>
        <w:pStyle w:val="Text"/>
        <w:widowControl w:val="0"/>
        <w:spacing w:line="276" w:lineRule="auto"/>
        <w:rPr>
          <w:rFonts w:ascii="Arial" w:eastAsia="Times New Roman" w:hAnsi="Arial" w:cs="Arial"/>
          <w:sz w:val="22"/>
          <w:szCs w:val="22"/>
          <w:lang w:val="de-CH" w:eastAsia="en-US"/>
        </w:rPr>
      </w:pPr>
    </w:p>
    <w:p w14:paraId="7C52D376" w14:textId="77777777" w:rsidR="00C375FC" w:rsidRPr="00395C9B" w:rsidRDefault="00C375FC" w:rsidP="00C375FC">
      <w:pPr>
        <w:pStyle w:val="Default"/>
        <w:jc w:val="both"/>
        <w:rPr>
          <w:rFonts w:ascii="Arial" w:hAnsi="Arial" w:cs="Arial"/>
          <w:color w:val="auto"/>
          <w:sz w:val="22"/>
          <w:szCs w:val="22"/>
          <w:lang w:val="de-CH" w:eastAsia="en-US"/>
        </w:rPr>
      </w:pPr>
      <w:r w:rsidRPr="00395C9B">
        <w:rPr>
          <w:rFonts w:ascii="Arial" w:hAnsi="Arial" w:cs="Arial"/>
          <w:color w:val="auto"/>
          <w:sz w:val="22"/>
          <w:szCs w:val="22"/>
          <w:lang w:val="de-CH" w:eastAsia="en-US"/>
        </w:rPr>
        <w:t xml:space="preserve">Selbst die teilweise Relaxation des überaktiven Detrusors erfordert in diesen Konstellationen eine derart hohe orale Medikamentendosis, die zu unerträglichen Nebenwirkungen führt, welche die Einnahme-Compliance stark negativ beeinflussen und die Nebenwirkungsrisiken einer solchen Therapie außerordentlich erhöhen. Auch der alleinige Einsatz des intermittierenden Katheterismus ohne anticholinerge Medikation stellt hier keine Behandlungsalternative dar, weil die Hochdrucksituation unverändert fortbestünde. </w:t>
      </w:r>
    </w:p>
    <w:p w14:paraId="10873EFF" w14:textId="77777777" w:rsidR="00C375FC" w:rsidRPr="00395C9B" w:rsidRDefault="00C375FC" w:rsidP="00C375FC">
      <w:pPr>
        <w:pStyle w:val="Default"/>
        <w:jc w:val="both"/>
        <w:rPr>
          <w:rFonts w:ascii="Arial" w:hAnsi="Arial" w:cs="Arial"/>
          <w:color w:val="auto"/>
          <w:sz w:val="22"/>
          <w:szCs w:val="22"/>
          <w:lang w:val="de-CH" w:eastAsia="en-US"/>
        </w:rPr>
      </w:pPr>
      <w:r w:rsidRPr="00395C9B">
        <w:rPr>
          <w:rFonts w:ascii="Arial" w:hAnsi="Arial" w:cs="Arial"/>
          <w:color w:val="auto"/>
          <w:sz w:val="22"/>
          <w:szCs w:val="22"/>
          <w:lang w:val="de-CH" w:eastAsia="en-US"/>
        </w:rPr>
        <w:t xml:space="preserve">Für die geschilderten Patienten empfehlen die auf die Behandlung spezialisierten Fachärzte sowie die Experten der European Association </w:t>
      </w:r>
      <w:proofErr w:type="spellStart"/>
      <w:r w:rsidRPr="00395C9B">
        <w:rPr>
          <w:rFonts w:ascii="Arial" w:hAnsi="Arial" w:cs="Arial"/>
          <w:color w:val="auto"/>
          <w:sz w:val="22"/>
          <w:szCs w:val="22"/>
          <w:lang w:val="de-CH" w:eastAsia="en-US"/>
        </w:rPr>
        <w:t>of</w:t>
      </w:r>
      <w:proofErr w:type="spellEnd"/>
      <w:r w:rsidRPr="00395C9B">
        <w:rPr>
          <w:rFonts w:ascii="Arial" w:hAnsi="Arial" w:cs="Arial"/>
          <w:color w:val="auto"/>
          <w:sz w:val="22"/>
          <w:szCs w:val="22"/>
          <w:lang w:val="de-CH" w:eastAsia="en-US"/>
        </w:rPr>
        <w:t xml:space="preserve"> Urology (2) einhellig die nicht-orale Gabe von Antimuscarinika als wesentliche konservative Therapiestufe vor dem Einsatz minimal-invasiver bzw. operativer Verfahren. Diese Instillation von Oxybutynin führt wahrscheinlich über zwei Wege zum Therapieziele: einerseits durch Resorption aus der Harnblase in die Blutbahn und andererseits über eine direkte auf den Detrusor. </w:t>
      </w:r>
    </w:p>
    <w:p w14:paraId="2F886A1F" w14:textId="77777777" w:rsidR="00C375FC" w:rsidRPr="00395C9B" w:rsidRDefault="00C375FC" w:rsidP="00C375FC">
      <w:pPr>
        <w:pStyle w:val="Default"/>
        <w:jc w:val="both"/>
        <w:rPr>
          <w:b/>
          <w:bCs/>
          <w:color w:val="auto"/>
          <w:sz w:val="22"/>
          <w:szCs w:val="22"/>
        </w:rPr>
      </w:pPr>
    </w:p>
    <w:p w14:paraId="1F5BE48E" w14:textId="77777777" w:rsidR="00C375FC" w:rsidRPr="00395C9B"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 xml:space="preserve">Diese Instillation des Wirkstoffs unmittelbar in die Blase ermöglicht einen Einsatz des wirksamen Bestandteils direkt am Wirkort. Ein therapeutisch ausreichender Wirkstoffspiegel in der Blase kann so sichergestellt werden, was im Falle einer oralen Darreichungsform nicht möglich bzw. nicht medizinisch vertretbar wäre, da ungleich höher dosiert werden müsste. Die </w:t>
      </w:r>
      <w:r w:rsidRPr="00395C9B">
        <w:rPr>
          <w:rFonts w:ascii="Arial" w:eastAsia="Times New Roman" w:hAnsi="Arial" w:cs="Arial"/>
          <w:sz w:val="22"/>
          <w:szCs w:val="22"/>
          <w:lang w:val="de-CH" w:eastAsia="en-US"/>
        </w:rPr>
        <w:lastRenderedPageBreak/>
        <w:t>Therapieoption hat sich über Jahrzehnte in der therapeutischen Praxis als hochwirksam und besonders nebenwirkungsarm erwiesen.</w:t>
      </w:r>
    </w:p>
    <w:p w14:paraId="235BE564" w14:textId="77777777" w:rsidR="00C375FC" w:rsidRPr="00395C9B"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Zurzeit ist Vesoxx die einzige Therapie, die für eine Behandlung der Detrusorüberaktivität aufgrund Rückenmarksverletzung oder Meningomyelozele (Spina bifida) zugelassen ist. Therapeutische Alternativen gibt es keine.</w:t>
      </w:r>
    </w:p>
    <w:p w14:paraId="177C03F3" w14:textId="6A188F78" w:rsidR="00C375FC" w:rsidRPr="00395C9B"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 xml:space="preserve">Aus </w:t>
      </w:r>
      <w:r>
        <w:rPr>
          <w:rFonts w:ascii="Arial" w:eastAsia="Times New Roman" w:hAnsi="Arial" w:cs="Arial"/>
          <w:sz w:val="22"/>
          <w:szCs w:val="22"/>
          <w:lang w:val="de-CH" w:eastAsia="en-US"/>
        </w:rPr>
        <w:t>neuro-</w:t>
      </w:r>
      <w:r w:rsidRPr="00395C9B">
        <w:rPr>
          <w:rFonts w:ascii="Arial" w:eastAsia="Times New Roman" w:hAnsi="Arial" w:cs="Arial"/>
          <w:sz w:val="22"/>
          <w:szCs w:val="22"/>
          <w:lang w:val="de-CH" w:eastAsia="en-US"/>
        </w:rPr>
        <w:t>urologisch ärztlicher Sicht besitzt das Prinzip der Oxybutynin-Instillation in die Harnblase einen großen therapeutischen Wert.</w:t>
      </w:r>
    </w:p>
    <w:p w14:paraId="0BB033DC" w14:textId="77777777" w:rsidR="00C375FC" w:rsidRPr="00395C9B"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Da es zurzeit keine wirksame und zugelassene Therapie für die Behandlung dieser Erkrankung gibt, ersuche ich hiermit um die Kostenübernahme gemäss KVV Art. 71c für Vesoxx (Oxybutynin zur intravesikalen Anwendung).</w:t>
      </w:r>
    </w:p>
    <w:p w14:paraId="01C22357" w14:textId="77777777" w:rsidR="00C375FC" w:rsidRPr="00395C9B"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 xml:space="preserve">Vesoxx ist auf der Spezialitätenliste SL aufgelistet. Die Zweckmäßigkeit und Wirksamkeit wurde vom BAG begutachtet und bestätigt. </w:t>
      </w:r>
    </w:p>
    <w:p w14:paraId="0FD27EB9" w14:textId="77777777" w:rsidR="00C375FC" w:rsidRPr="00395C9B" w:rsidRDefault="00C375FC" w:rsidP="00C375FC">
      <w:pPr>
        <w:pStyle w:val="Textkrper"/>
        <w:widowControl w:val="0"/>
        <w:autoSpaceDE w:val="0"/>
        <w:autoSpaceDN w:val="0"/>
        <w:spacing w:before="148" w:line="283" w:lineRule="auto"/>
        <w:rPr>
          <w:rFonts w:cs="Arial"/>
          <w:b w:val="0"/>
          <w:bCs w:val="0"/>
          <w:sz w:val="22"/>
          <w:szCs w:val="22"/>
        </w:rPr>
      </w:pPr>
      <w:r w:rsidRPr="00395C9B">
        <w:rPr>
          <w:rFonts w:cs="Arial"/>
          <w:b w:val="0"/>
          <w:bCs w:val="0"/>
          <w:sz w:val="22"/>
          <w:szCs w:val="22"/>
        </w:rPr>
        <w:t xml:space="preserve">Aus neuro-urologischer Sicht ist bei </w:t>
      </w:r>
      <w:r w:rsidRPr="00395C9B">
        <w:rPr>
          <w:rFonts w:cs="Arial"/>
          <w:b w:val="0"/>
          <w:bCs w:val="0"/>
          <w:sz w:val="22"/>
          <w:szCs w:val="22"/>
          <w:highlight w:val="yellow"/>
        </w:rPr>
        <w:t>Peter Muster</w:t>
      </w:r>
      <w:r w:rsidRPr="00395C9B">
        <w:rPr>
          <w:rFonts w:cs="Arial"/>
          <w:b w:val="0"/>
          <w:bCs w:val="0"/>
          <w:sz w:val="22"/>
          <w:szCs w:val="22"/>
        </w:rPr>
        <w:t xml:space="preserve"> die überwiegende Mehrzahl der Einschlusskriterien (Indikation Spina Bifida Vorhandensein von Inkontinenz, wiederkehrende Harnwegsinfektionen, Beschwerden bei der Blasenentleerung, häufiger Drang, Schmerzen, hohe Entleerungsfrequenzen und Spina bifida der z.B.  von (3) , (4) durchgeführten Studien) erfüllt. Aufgrund der vorliegenden Daten halte ich eine Therapie mit Vesoxx bei </w:t>
      </w:r>
      <w:r w:rsidRPr="00395C9B">
        <w:rPr>
          <w:rFonts w:cs="Arial"/>
          <w:b w:val="0"/>
          <w:bCs w:val="0"/>
          <w:sz w:val="22"/>
          <w:szCs w:val="22"/>
          <w:highlight w:val="yellow"/>
        </w:rPr>
        <w:t>Peter Muster</w:t>
      </w:r>
      <w:r w:rsidRPr="00395C9B">
        <w:rPr>
          <w:rFonts w:cs="Arial"/>
          <w:b w:val="0"/>
          <w:bCs w:val="0"/>
          <w:sz w:val="22"/>
          <w:szCs w:val="22"/>
        </w:rPr>
        <w:t xml:space="preserve"> für klinisch sinnvoll und erwarte einen hohen therapeutischen Nutzen. </w:t>
      </w:r>
    </w:p>
    <w:p w14:paraId="195448F1" w14:textId="77777777" w:rsidR="00C375FC" w:rsidRPr="007E032C" w:rsidRDefault="00C375FC" w:rsidP="00C375FC">
      <w:pPr>
        <w:pStyle w:val="Text"/>
        <w:spacing w:line="276" w:lineRule="auto"/>
        <w:rPr>
          <w:rFonts w:ascii="Arial" w:eastAsia="Times New Roman" w:hAnsi="Arial" w:cs="Arial"/>
          <w:sz w:val="22"/>
          <w:szCs w:val="22"/>
          <w:lang w:val="de-CH" w:eastAsia="en-US"/>
        </w:rPr>
      </w:pPr>
      <w:r w:rsidRPr="00395C9B">
        <w:rPr>
          <w:rFonts w:ascii="Arial" w:eastAsia="Times New Roman" w:hAnsi="Arial" w:cs="Arial"/>
          <w:sz w:val="22"/>
          <w:szCs w:val="22"/>
          <w:lang w:val="de-CH" w:eastAsia="en-US"/>
        </w:rPr>
        <w:t xml:space="preserve">Ich möchte Sie daher bitten, </w:t>
      </w:r>
      <w:r w:rsidRPr="00395C9B">
        <w:rPr>
          <w:rFonts w:ascii="Arial" w:eastAsia="Times New Roman" w:hAnsi="Arial" w:cs="Arial"/>
          <w:sz w:val="22"/>
          <w:szCs w:val="22"/>
          <w:highlight w:val="yellow"/>
          <w:lang w:val="de-CH" w:eastAsia="en-US"/>
        </w:rPr>
        <w:t>Peter Muster</w:t>
      </w:r>
      <w:r w:rsidRPr="00395C9B">
        <w:rPr>
          <w:rFonts w:ascii="Arial" w:eastAsia="Times New Roman" w:hAnsi="Arial" w:cs="Arial"/>
          <w:sz w:val="22"/>
          <w:szCs w:val="22"/>
          <w:lang w:val="de-CH" w:eastAsia="en-US"/>
        </w:rPr>
        <w:t xml:space="preserve"> für die Behandlung mit Vesoxx aufgrund der </w:t>
      </w:r>
      <w:r w:rsidRPr="00511DAD">
        <w:rPr>
          <w:rFonts w:ascii="Arial" w:eastAsia="Times New Roman" w:hAnsi="Arial" w:cs="Arial"/>
          <w:sz w:val="22"/>
          <w:szCs w:val="22"/>
          <w:highlight w:val="yellow"/>
          <w:lang w:val="de-CH" w:eastAsia="en-US"/>
        </w:rPr>
        <w:t>1)</w:t>
      </w:r>
      <w:r w:rsidRPr="00395C9B">
        <w:rPr>
          <w:rFonts w:ascii="Arial" w:eastAsia="Times New Roman" w:hAnsi="Arial" w:cs="Arial"/>
          <w:sz w:val="22"/>
          <w:szCs w:val="22"/>
          <w:lang w:val="de-CH" w:eastAsia="en-US"/>
        </w:rPr>
        <w:t xml:space="preserve"> positiven Studiendaten, 2) dem </w:t>
      </w:r>
      <w:r w:rsidRPr="00395C9B">
        <w:rPr>
          <w:rFonts w:ascii="Arial" w:eastAsia="Times New Roman" w:hAnsi="Arial" w:cs="Arial"/>
          <w:iCs/>
          <w:sz w:val="22"/>
          <w:szCs w:val="22"/>
          <w:lang w:val="de-CH" w:eastAsia="en-US"/>
        </w:rPr>
        <w:t>Gesamtzustand des Patienten</w:t>
      </w:r>
      <w:r w:rsidRPr="00395C9B">
        <w:rPr>
          <w:rFonts w:ascii="Arial" w:eastAsia="Times New Roman" w:hAnsi="Arial" w:cs="Arial"/>
          <w:sz w:val="22"/>
          <w:szCs w:val="22"/>
          <w:lang w:val="de-CH" w:eastAsia="en-US"/>
        </w:rPr>
        <w:t xml:space="preserve">, 3) der zu erwartenden höheren Lebensqualität eine Kostengutsprache zu erteilen. </w:t>
      </w:r>
    </w:p>
    <w:p w14:paraId="517F05D7" w14:textId="77777777" w:rsidR="00C375FC" w:rsidRPr="00395C9B" w:rsidRDefault="00C375FC" w:rsidP="00C375FC">
      <w:pPr>
        <w:pStyle w:val="Text"/>
        <w:spacing w:line="276" w:lineRule="auto"/>
        <w:rPr>
          <w:rFonts w:ascii="Arial" w:hAnsi="Arial" w:cs="Arial"/>
          <w:sz w:val="22"/>
          <w:szCs w:val="22"/>
          <w:lang w:val="de-CH"/>
        </w:rPr>
      </w:pPr>
      <w:r w:rsidRPr="00395C9B">
        <w:rPr>
          <w:rFonts w:ascii="Arial" w:hAnsi="Arial" w:cs="Arial"/>
          <w:sz w:val="22"/>
          <w:szCs w:val="22"/>
          <w:lang w:val="de-CH"/>
        </w:rPr>
        <w:t>Im Voraus danke ich Ihnen für Ihre Bemühungen und stehe Ihnen jederzeit gerne für weitere Auskünfte zur Verfügung.</w:t>
      </w:r>
    </w:p>
    <w:p w14:paraId="110FDD1A" w14:textId="77777777" w:rsidR="00C375FC" w:rsidRPr="00395C9B" w:rsidRDefault="00C375FC" w:rsidP="00C375FC">
      <w:pPr>
        <w:spacing w:line="276" w:lineRule="auto"/>
        <w:jc w:val="both"/>
        <w:rPr>
          <w:rFonts w:ascii="Arial" w:eastAsia="MS Mincho" w:hAnsi="Arial" w:cs="Arial"/>
          <w:sz w:val="22"/>
          <w:szCs w:val="22"/>
          <w:lang w:val="de-CH" w:eastAsia="ja-JP"/>
        </w:rPr>
      </w:pPr>
    </w:p>
    <w:p w14:paraId="28A1F9AD" w14:textId="77777777" w:rsidR="00C375FC" w:rsidRPr="00395C9B" w:rsidRDefault="00C375FC" w:rsidP="00C375FC">
      <w:pPr>
        <w:spacing w:line="276" w:lineRule="auto"/>
        <w:jc w:val="both"/>
        <w:rPr>
          <w:rFonts w:ascii="Arial" w:hAnsi="Arial" w:cs="Arial"/>
          <w:sz w:val="22"/>
          <w:szCs w:val="22"/>
          <w:lang w:val="de-CH"/>
        </w:rPr>
      </w:pPr>
      <w:r w:rsidRPr="00395C9B">
        <w:rPr>
          <w:rFonts w:ascii="Arial" w:hAnsi="Arial" w:cs="Arial"/>
          <w:sz w:val="22"/>
          <w:szCs w:val="22"/>
          <w:lang w:val="de-CH"/>
        </w:rPr>
        <w:t>Freundliche Grüsse</w:t>
      </w:r>
    </w:p>
    <w:p w14:paraId="68F42368" w14:textId="77777777" w:rsidR="00C375FC" w:rsidRPr="000671D8" w:rsidRDefault="00C375FC" w:rsidP="00C375FC">
      <w:pPr>
        <w:spacing w:line="276" w:lineRule="auto"/>
        <w:jc w:val="both"/>
        <w:rPr>
          <w:rFonts w:ascii="Arial" w:hAnsi="Arial" w:cs="Arial"/>
          <w:noProof/>
          <w:sz w:val="22"/>
          <w:szCs w:val="22"/>
          <w:lang w:val="de-DE"/>
        </w:rPr>
      </w:pPr>
    </w:p>
    <w:p w14:paraId="78FF4A82" w14:textId="77777777" w:rsidR="00C375FC" w:rsidRDefault="00C375FC" w:rsidP="00C375FC">
      <w:pPr>
        <w:spacing w:line="276" w:lineRule="auto"/>
        <w:jc w:val="both"/>
        <w:rPr>
          <w:rFonts w:ascii="Arial" w:hAnsi="Arial" w:cs="Arial"/>
          <w:b/>
          <w:sz w:val="22"/>
          <w:szCs w:val="22"/>
          <w:lang w:val="de-CH"/>
        </w:rPr>
      </w:pPr>
      <w:r w:rsidRPr="00C375FC">
        <w:rPr>
          <w:rFonts w:ascii="Arial" w:hAnsi="Arial" w:cs="Arial"/>
          <w:b/>
          <w:sz w:val="22"/>
          <w:szCs w:val="22"/>
          <w:highlight w:val="yellow"/>
          <w:lang w:val="de-CH"/>
        </w:rPr>
        <w:t>Dr. med. Fritz Muster</w:t>
      </w:r>
    </w:p>
    <w:p w14:paraId="74DA557C" w14:textId="77777777" w:rsidR="00C375FC" w:rsidRDefault="00C375FC" w:rsidP="00C375FC">
      <w:pPr>
        <w:rPr>
          <w:rFonts w:ascii="Arial" w:hAnsi="Arial" w:cs="Arial"/>
          <w:b/>
          <w:sz w:val="22"/>
          <w:szCs w:val="22"/>
          <w:lang w:val="de-CH"/>
        </w:rPr>
      </w:pPr>
      <w:r>
        <w:rPr>
          <w:rFonts w:ascii="Arial" w:hAnsi="Arial" w:cs="Arial"/>
          <w:b/>
          <w:sz w:val="22"/>
          <w:szCs w:val="22"/>
          <w:lang w:val="de-CH"/>
        </w:rPr>
        <w:br w:type="page"/>
      </w:r>
    </w:p>
    <w:p w14:paraId="770E646A" w14:textId="77777777" w:rsidR="00C375FC" w:rsidRPr="00E460C1" w:rsidRDefault="00C375FC" w:rsidP="00C375FC">
      <w:pPr>
        <w:spacing w:line="276" w:lineRule="auto"/>
        <w:jc w:val="both"/>
        <w:rPr>
          <w:rFonts w:ascii="Arial" w:hAnsi="Arial" w:cs="Arial"/>
          <w:b/>
          <w:sz w:val="22"/>
          <w:szCs w:val="22"/>
          <w:lang w:val="de-CH"/>
        </w:rPr>
      </w:pPr>
      <w:r>
        <w:rPr>
          <w:rFonts w:ascii="Arial" w:hAnsi="Arial" w:cs="Arial"/>
          <w:b/>
          <w:sz w:val="22"/>
          <w:szCs w:val="22"/>
          <w:lang w:val="de-CH"/>
        </w:rPr>
        <w:t xml:space="preserve"> </w:t>
      </w:r>
    </w:p>
    <w:p w14:paraId="7E2F25C6" w14:textId="77777777" w:rsidR="00C375FC" w:rsidRDefault="00C375FC" w:rsidP="00C375FC">
      <w:pPr>
        <w:pStyle w:val="Fuzeile"/>
        <w:rPr>
          <w:rFonts w:eastAsia="MS Mincho" w:cs="Arial"/>
          <w:sz w:val="22"/>
          <w:szCs w:val="22"/>
          <w:u w:val="single"/>
          <w:lang w:val="de-DE" w:eastAsia="ja-JP"/>
        </w:rPr>
      </w:pPr>
    </w:p>
    <w:p w14:paraId="71C91317" w14:textId="77777777" w:rsidR="00C375FC" w:rsidRDefault="00C375FC" w:rsidP="00C375FC">
      <w:pPr>
        <w:pStyle w:val="Fuzeile"/>
        <w:rPr>
          <w:rFonts w:eastAsia="MS Mincho" w:cs="Arial"/>
          <w:sz w:val="22"/>
          <w:szCs w:val="22"/>
          <w:u w:val="single"/>
          <w:lang w:val="de-DE" w:eastAsia="ja-JP"/>
        </w:rPr>
      </w:pPr>
    </w:p>
    <w:p w14:paraId="49EE446D" w14:textId="77777777" w:rsidR="00C375FC" w:rsidRPr="00E460C1" w:rsidRDefault="00C375FC" w:rsidP="00C375FC">
      <w:pPr>
        <w:pStyle w:val="Fuzeile"/>
        <w:rPr>
          <w:rFonts w:eastAsia="MS Mincho" w:cs="Arial"/>
          <w:sz w:val="22"/>
          <w:szCs w:val="22"/>
          <w:u w:val="single"/>
          <w:lang w:val="de-DE" w:eastAsia="ja-JP"/>
        </w:rPr>
      </w:pPr>
      <w:r w:rsidRPr="00E460C1">
        <w:rPr>
          <w:rFonts w:eastAsia="MS Mincho" w:cs="Arial"/>
          <w:sz w:val="22"/>
          <w:szCs w:val="22"/>
          <w:u w:val="single"/>
          <w:lang w:val="de-DE" w:eastAsia="ja-JP"/>
        </w:rPr>
        <w:t>Referenzen:</w:t>
      </w:r>
    </w:p>
    <w:p w14:paraId="54C3F92A" w14:textId="77777777" w:rsidR="00C375FC" w:rsidRDefault="00C375FC" w:rsidP="00C375FC">
      <w:pPr>
        <w:rPr>
          <w:rFonts w:ascii="Arial" w:eastAsia="MS Mincho" w:hAnsi="Arial" w:cs="Arial"/>
          <w:sz w:val="22"/>
          <w:szCs w:val="22"/>
          <w:lang w:val="de-CH" w:eastAsia="ja-JP"/>
        </w:rPr>
      </w:pPr>
    </w:p>
    <w:p w14:paraId="7D3AABDA" w14:textId="77777777" w:rsidR="00C375FC" w:rsidRDefault="00C375FC" w:rsidP="00C375FC">
      <w:pPr>
        <w:pStyle w:val="Listenabsatz"/>
        <w:numPr>
          <w:ilvl w:val="0"/>
          <w:numId w:val="1"/>
        </w:numPr>
        <w:jc w:val="both"/>
        <w:rPr>
          <w:rFonts w:ascii="Arial" w:hAnsi="Arial" w:cs="Arial"/>
        </w:rPr>
      </w:pPr>
      <w:proofErr w:type="spellStart"/>
      <w:r w:rsidRPr="00446F76">
        <w:rPr>
          <w:rFonts w:ascii="Arial" w:hAnsi="Arial" w:cs="Arial"/>
          <w:lang w:val="en-US"/>
        </w:rPr>
        <w:t>Madersbacher</w:t>
      </w:r>
      <w:proofErr w:type="spellEnd"/>
      <w:r w:rsidRPr="00446F76">
        <w:rPr>
          <w:rFonts w:ascii="Arial" w:hAnsi="Arial" w:cs="Arial"/>
          <w:lang w:val="en-US"/>
        </w:rPr>
        <w:t xml:space="preserve"> H, </w:t>
      </w:r>
      <w:proofErr w:type="spellStart"/>
      <w:r w:rsidRPr="00446F76">
        <w:rPr>
          <w:rFonts w:ascii="Arial" w:hAnsi="Arial" w:cs="Arial"/>
          <w:lang w:val="en-US"/>
        </w:rPr>
        <w:t>Jilg</w:t>
      </w:r>
      <w:proofErr w:type="spellEnd"/>
      <w:r w:rsidRPr="00446F76">
        <w:rPr>
          <w:rFonts w:ascii="Arial" w:hAnsi="Arial" w:cs="Arial"/>
          <w:lang w:val="en-US"/>
        </w:rPr>
        <w:t xml:space="preserve"> G. Control of detrusor hyperreflexia by the intravesical instillation of </w:t>
      </w:r>
      <w:proofErr w:type="spellStart"/>
      <w:r w:rsidRPr="00446F76">
        <w:rPr>
          <w:rFonts w:ascii="Arial" w:hAnsi="Arial" w:cs="Arial"/>
          <w:lang w:val="en-US"/>
        </w:rPr>
        <w:t>oxybutynine</w:t>
      </w:r>
      <w:proofErr w:type="spellEnd"/>
      <w:r w:rsidRPr="00446F76">
        <w:rPr>
          <w:rFonts w:ascii="Arial" w:hAnsi="Arial" w:cs="Arial"/>
          <w:lang w:val="en-US"/>
        </w:rPr>
        <w:t xml:space="preserve"> hydrochloride. </w:t>
      </w:r>
      <w:proofErr w:type="spellStart"/>
      <w:r w:rsidRPr="00446F76">
        <w:rPr>
          <w:rFonts w:ascii="Arial" w:hAnsi="Arial" w:cs="Arial"/>
        </w:rPr>
        <w:t>Paraplegia</w:t>
      </w:r>
      <w:proofErr w:type="spellEnd"/>
      <w:r w:rsidRPr="00446F76">
        <w:rPr>
          <w:rFonts w:ascii="Arial" w:hAnsi="Arial" w:cs="Arial"/>
        </w:rPr>
        <w:t xml:space="preserve">. 1991 Feb;29(2):84-90. </w:t>
      </w:r>
    </w:p>
    <w:p w14:paraId="4EDFC41A" w14:textId="77777777" w:rsidR="00C375FC" w:rsidRPr="00446F76" w:rsidRDefault="00C375FC" w:rsidP="00C375FC">
      <w:pPr>
        <w:pStyle w:val="Listenabsatz"/>
        <w:numPr>
          <w:ilvl w:val="0"/>
          <w:numId w:val="1"/>
        </w:numPr>
        <w:rPr>
          <w:rFonts w:ascii="Arial" w:hAnsi="Arial" w:cs="Arial"/>
        </w:rPr>
      </w:pPr>
      <w:r w:rsidRPr="00CE7051">
        <w:rPr>
          <w:rFonts w:ascii="Arial" w:hAnsi="Arial" w:cs="Arial"/>
          <w:lang w:val="de-DE"/>
        </w:rPr>
        <w:t xml:space="preserve">Pannek, J., H. J. Sommerfeld, U. Bötel and T. Senge (2000). </w:t>
      </w:r>
      <w:r w:rsidRPr="00CE7051">
        <w:rPr>
          <w:rFonts w:ascii="Arial" w:hAnsi="Arial" w:cs="Arial"/>
          <w:lang w:val="en-US"/>
        </w:rPr>
        <w:t xml:space="preserve">"Combined intravesical and oral oxybutynin chloride in adult patients with spinal cord injury." </w:t>
      </w:r>
      <w:r w:rsidRPr="00932906">
        <w:rPr>
          <w:rFonts w:ascii="Arial" w:hAnsi="Arial" w:cs="Arial"/>
        </w:rPr>
        <w:t>Urology 55(3): 358-362</w:t>
      </w:r>
    </w:p>
    <w:p w14:paraId="797307A9" w14:textId="77777777" w:rsidR="00C375FC" w:rsidRPr="00446F76" w:rsidRDefault="00C375FC" w:rsidP="00C375FC">
      <w:pPr>
        <w:pStyle w:val="Listenabsatz"/>
        <w:numPr>
          <w:ilvl w:val="0"/>
          <w:numId w:val="1"/>
        </w:numPr>
        <w:rPr>
          <w:rFonts w:ascii="Arial" w:hAnsi="Arial" w:cs="Arial"/>
        </w:rPr>
      </w:pPr>
      <w:r w:rsidRPr="00446F76">
        <w:rPr>
          <w:rFonts w:ascii="Arial" w:eastAsia="MS Mincho" w:hAnsi="Arial" w:cs="Arial"/>
          <w:lang w:val="en-US" w:eastAsia="ja-JP"/>
        </w:rPr>
        <w:t>D</w:t>
      </w:r>
      <w:r w:rsidRPr="00446F76">
        <w:rPr>
          <w:rFonts w:ascii="Arial" w:hAnsi="Arial" w:cs="Arial"/>
          <w:lang w:val="en-US"/>
        </w:rPr>
        <w:t xml:space="preserve">e Jong TP, </w:t>
      </w:r>
      <w:proofErr w:type="spellStart"/>
      <w:r w:rsidRPr="00446F76">
        <w:rPr>
          <w:rFonts w:ascii="Arial" w:hAnsi="Arial" w:cs="Arial"/>
          <w:lang w:val="en-US"/>
        </w:rPr>
        <w:t>Chrzan</w:t>
      </w:r>
      <w:proofErr w:type="spellEnd"/>
      <w:r w:rsidRPr="00446F76">
        <w:rPr>
          <w:rFonts w:ascii="Arial" w:hAnsi="Arial" w:cs="Arial"/>
          <w:lang w:val="en-US"/>
        </w:rPr>
        <w:t xml:space="preserve"> R, </w:t>
      </w:r>
      <w:proofErr w:type="spellStart"/>
      <w:r w:rsidRPr="00446F76">
        <w:rPr>
          <w:rFonts w:ascii="Arial" w:hAnsi="Arial" w:cs="Arial"/>
          <w:lang w:val="en-US"/>
        </w:rPr>
        <w:t>Klijn</w:t>
      </w:r>
      <w:proofErr w:type="spellEnd"/>
      <w:r w:rsidRPr="00446F76">
        <w:rPr>
          <w:rFonts w:ascii="Arial" w:hAnsi="Arial" w:cs="Arial"/>
          <w:lang w:val="en-US"/>
        </w:rPr>
        <w:t xml:space="preserve"> AJ, </w:t>
      </w:r>
      <w:proofErr w:type="spellStart"/>
      <w:r w:rsidRPr="00446F76">
        <w:rPr>
          <w:rFonts w:ascii="Arial" w:hAnsi="Arial" w:cs="Arial"/>
          <w:lang w:val="en-US"/>
        </w:rPr>
        <w:t>Dik</w:t>
      </w:r>
      <w:proofErr w:type="spellEnd"/>
      <w:r w:rsidRPr="00446F76">
        <w:rPr>
          <w:rFonts w:ascii="Arial" w:hAnsi="Arial" w:cs="Arial"/>
          <w:lang w:val="en-US"/>
        </w:rPr>
        <w:t xml:space="preserve"> P. Treatment of the neurogenic bladder in spina bifida. </w:t>
      </w:r>
      <w:proofErr w:type="spellStart"/>
      <w:r w:rsidRPr="00446F76">
        <w:rPr>
          <w:rFonts w:ascii="Arial" w:hAnsi="Arial" w:cs="Arial"/>
        </w:rPr>
        <w:t>Pediatr</w:t>
      </w:r>
      <w:proofErr w:type="spellEnd"/>
      <w:r w:rsidRPr="00446F76">
        <w:rPr>
          <w:rFonts w:ascii="Arial" w:hAnsi="Arial" w:cs="Arial"/>
        </w:rPr>
        <w:t xml:space="preserve"> </w:t>
      </w:r>
      <w:proofErr w:type="spellStart"/>
      <w:r w:rsidRPr="00446F76">
        <w:rPr>
          <w:rFonts w:ascii="Arial" w:hAnsi="Arial" w:cs="Arial"/>
        </w:rPr>
        <w:t>Nephrol</w:t>
      </w:r>
      <w:proofErr w:type="spellEnd"/>
      <w:r w:rsidRPr="00446F76">
        <w:rPr>
          <w:rFonts w:ascii="Arial" w:hAnsi="Arial" w:cs="Arial"/>
        </w:rPr>
        <w:t>. 2008;23(6):889-96.</w:t>
      </w:r>
    </w:p>
    <w:p w14:paraId="4CF9E604" w14:textId="77777777" w:rsidR="00C375FC" w:rsidRPr="00446F76" w:rsidRDefault="00C375FC" w:rsidP="00C375FC">
      <w:pPr>
        <w:pStyle w:val="Listenabsatz"/>
        <w:numPr>
          <w:ilvl w:val="0"/>
          <w:numId w:val="1"/>
        </w:numPr>
        <w:rPr>
          <w:rFonts w:ascii="Arial" w:hAnsi="Arial" w:cs="Arial"/>
          <w:lang w:val="de-CH"/>
        </w:rPr>
      </w:pPr>
      <w:r w:rsidRPr="00446F76">
        <w:rPr>
          <w:rFonts w:ascii="Arial" w:hAnsi="Arial" w:cs="Arial"/>
        </w:rPr>
        <w:t xml:space="preserve">Stein R, </w:t>
      </w:r>
      <w:proofErr w:type="spellStart"/>
      <w:r w:rsidRPr="00446F76">
        <w:rPr>
          <w:rFonts w:ascii="Arial" w:hAnsi="Arial" w:cs="Arial"/>
        </w:rPr>
        <w:t>Assion</w:t>
      </w:r>
      <w:proofErr w:type="spellEnd"/>
      <w:r w:rsidRPr="00446F76">
        <w:rPr>
          <w:rFonts w:ascii="Arial" w:hAnsi="Arial" w:cs="Arial"/>
        </w:rPr>
        <w:t xml:space="preserve"> C, Beetz R, </w:t>
      </w:r>
      <w:proofErr w:type="spellStart"/>
      <w:r w:rsidRPr="00446F76">
        <w:rPr>
          <w:rFonts w:ascii="Arial" w:hAnsi="Arial" w:cs="Arial"/>
        </w:rPr>
        <w:t>Bürst</w:t>
      </w:r>
      <w:proofErr w:type="spellEnd"/>
      <w:r w:rsidRPr="00446F76">
        <w:rPr>
          <w:rFonts w:ascii="Arial" w:hAnsi="Arial" w:cs="Arial"/>
        </w:rPr>
        <w:t xml:space="preserve"> M, Cremer R, Ermert A, et al. Diagnostik und Therapie der neurogenen Blasenentleerungsstörungen bei Patienten mit </w:t>
      </w:r>
      <w:proofErr w:type="spellStart"/>
      <w:r w:rsidRPr="00446F76">
        <w:rPr>
          <w:rFonts w:ascii="Arial" w:hAnsi="Arial" w:cs="Arial"/>
        </w:rPr>
        <w:t>Meningomyelocele</w:t>
      </w:r>
      <w:proofErr w:type="spellEnd"/>
      <w:r w:rsidRPr="00446F76">
        <w:rPr>
          <w:rFonts w:ascii="Arial" w:hAnsi="Arial" w:cs="Arial"/>
        </w:rPr>
        <w:t xml:space="preserve">, AWMF-Register 043/047. </w:t>
      </w:r>
      <w:r w:rsidRPr="00446F76">
        <w:rPr>
          <w:rFonts w:ascii="Arial" w:hAnsi="Arial" w:cs="Arial"/>
          <w:lang w:val="de-CH"/>
        </w:rPr>
        <w:t>2013</w:t>
      </w:r>
    </w:p>
    <w:p w14:paraId="29F9F89A" w14:textId="77777777" w:rsidR="00C375FC" w:rsidRDefault="00C375FC" w:rsidP="00C375FC">
      <w:pPr>
        <w:rPr>
          <w:rFonts w:ascii="Arial" w:hAnsi="Arial" w:cs="Arial"/>
          <w:sz w:val="22"/>
          <w:szCs w:val="22"/>
          <w:highlight w:val="cyan"/>
          <w:lang w:val="en-US"/>
        </w:rPr>
      </w:pPr>
    </w:p>
    <w:p w14:paraId="75C2FAEB" w14:textId="77777777" w:rsidR="00C375FC" w:rsidRPr="009C32EE" w:rsidRDefault="00C375FC" w:rsidP="00C375FC">
      <w:pPr>
        <w:rPr>
          <w:rFonts w:ascii="Arial" w:hAnsi="Arial" w:cs="Arial"/>
          <w:sz w:val="22"/>
          <w:szCs w:val="22"/>
          <w:lang w:val="en-US"/>
        </w:rPr>
      </w:pPr>
      <w:proofErr w:type="spellStart"/>
      <w:r w:rsidRPr="009C32EE">
        <w:rPr>
          <w:rFonts w:ascii="Arial" w:hAnsi="Arial" w:cs="Arial"/>
          <w:sz w:val="22"/>
          <w:szCs w:val="22"/>
          <w:lang w:val="en-US"/>
        </w:rPr>
        <w:t>Zusätzliche</w:t>
      </w:r>
      <w:proofErr w:type="spellEnd"/>
      <w:r w:rsidRPr="009C32EE">
        <w:rPr>
          <w:rFonts w:ascii="Arial" w:hAnsi="Arial" w:cs="Arial"/>
          <w:sz w:val="22"/>
          <w:szCs w:val="22"/>
          <w:lang w:val="en-US"/>
        </w:rPr>
        <w:t xml:space="preserve"> </w:t>
      </w:r>
      <w:proofErr w:type="spellStart"/>
      <w:r w:rsidRPr="009C32EE">
        <w:rPr>
          <w:rFonts w:ascii="Arial" w:hAnsi="Arial" w:cs="Arial"/>
          <w:sz w:val="22"/>
          <w:szCs w:val="22"/>
          <w:lang w:val="en-US"/>
        </w:rPr>
        <w:t>Literatur</w:t>
      </w:r>
      <w:proofErr w:type="spellEnd"/>
      <w:r w:rsidRPr="009C32EE">
        <w:rPr>
          <w:rFonts w:ascii="Arial" w:hAnsi="Arial" w:cs="Arial"/>
          <w:sz w:val="22"/>
          <w:szCs w:val="22"/>
          <w:lang w:val="en-US"/>
        </w:rPr>
        <w:t>:</w:t>
      </w:r>
    </w:p>
    <w:p w14:paraId="5420F471" w14:textId="77777777" w:rsidR="00C375FC" w:rsidRPr="009C32EE" w:rsidRDefault="00C375FC" w:rsidP="00C375FC">
      <w:pPr>
        <w:pStyle w:val="Text"/>
        <w:spacing w:line="276" w:lineRule="auto"/>
        <w:rPr>
          <w:rFonts w:ascii="Arial" w:hAnsi="Arial" w:cs="Arial"/>
          <w:sz w:val="22"/>
          <w:szCs w:val="22"/>
          <w:lang w:val="de-CH"/>
        </w:rPr>
      </w:pPr>
    </w:p>
    <w:p w14:paraId="0F4E829F" w14:textId="77777777" w:rsidR="00C375FC" w:rsidRPr="009C32EE" w:rsidRDefault="00C375FC" w:rsidP="00C375FC">
      <w:pPr>
        <w:pStyle w:val="Text"/>
        <w:spacing w:line="276" w:lineRule="auto"/>
        <w:rPr>
          <w:rFonts w:ascii="Arial" w:hAnsi="Arial" w:cs="Arial"/>
          <w:sz w:val="22"/>
          <w:szCs w:val="22"/>
          <w:lang w:val="de-CH" w:eastAsia="en-US"/>
        </w:rPr>
      </w:pPr>
      <w:r w:rsidRPr="009C32EE">
        <w:rPr>
          <w:rFonts w:ascii="Arial" w:eastAsia="Times New Roman" w:hAnsi="Arial" w:cs="Arial"/>
          <w:sz w:val="22"/>
          <w:szCs w:val="22"/>
          <w:lang w:val="de-CH" w:eastAsia="en-US"/>
        </w:rPr>
        <w:t xml:space="preserve">Blok B, Pannek J, Castro Diaz D, Del </w:t>
      </w:r>
      <w:proofErr w:type="spellStart"/>
      <w:r w:rsidRPr="009C32EE">
        <w:rPr>
          <w:rFonts w:ascii="Arial" w:eastAsia="Times New Roman" w:hAnsi="Arial" w:cs="Arial"/>
          <w:sz w:val="22"/>
          <w:szCs w:val="22"/>
          <w:lang w:val="de-CH" w:eastAsia="en-US"/>
        </w:rPr>
        <w:t>Popolo</w:t>
      </w:r>
      <w:proofErr w:type="spellEnd"/>
      <w:r w:rsidRPr="009C32EE">
        <w:rPr>
          <w:rFonts w:ascii="Arial" w:eastAsia="Times New Roman" w:hAnsi="Arial" w:cs="Arial"/>
          <w:sz w:val="22"/>
          <w:szCs w:val="22"/>
          <w:lang w:val="de-CH" w:eastAsia="en-US"/>
        </w:rPr>
        <w:t xml:space="preserve"> G, Groen J, Gross T, et al. Guidelines on Neuro-Urology. </w:t>
      </w:r>
    </w:p>
    <w:p w14:paraId="51F5D2FF" w14:textId="77777777" w:rsidR="00C375FC" w:rsidRPr="009C32EE" w:rsidRDefault="00C375FC" w:rsidP="00C375FC">
      <w:pPr>
        <w:pStyle w:val="Text"/>
        <w:spacing w:line="276" w:lineRule="auto"/>
        <w:rPr>
          <w:rFonts w:ascii="Arial" w:eastAsia="Times New Roman" w:hAnsi="Arial" w:cs="Arial"/>
          <w:lang w:val="de-CH"/>
        </w:rPr>
      </w:pPr>
      <w:r w:rsidRPr="009C32EE">
        <w:rPr>
          <w:rFonts w:ascii="Arial" w:eastAsia="Times New Roman" w:hAnsi="Arial" w:cs="Arial"/>
          <w:sz w:val="22"/>
          <w:szCs w:val="22"/>
          <w:lang w:val="de-CH" w:eastAsia="en-US"/>
        </w:rPr>
        <w:fldChar w:fldCharType="begin"/>
      </w:r>
      <w:r w:rsidRPr="009C32EE">
        <w:rPr>
          <w:rFonts w:ascii="Arial" w:hAnsi="Arial" w:cs="Arial"/>
          <w:sz w:val="22"/>
          <w:szCs w:val="22"/>
          <w:lang w:val="de-CH"/>
        </w:rPr>
        <w:instrText xml:space="preserve"> ADDIN EN.REFLIST </w:instrText>
      </w:r>
      <w:r w:rsidRPr="009C32EE">
        <w:rPr>
          <w:rFonts w:ascii="Arial" w:eastAsia="Times New Roman" w:hAnsi="Arial" w:cs="Arial"/>
          <w:sz w:val="22"/>
          <w:szCs w:val="22"/>
          <w:lang w:val="de-CH" w:eastAsia="en-US"/>
        </w:rPr>
        <w:fldChar w:fldCharType="separate"/>
      </w:r>
    </w:p>
    <w:p w14:paraId="5EAC542E" w14:textId="77777777" w:rsidR="00C375FC" w:rsidRPr="009C32EE" w:rsidRDefault="00C375FC" w:rsidP="00C375FC">
      <w:pPr>
        <w:pStyle w:val="Text"/>
        <w:spacing w:line="276" w:lineRule="auto"/>
        <w:rPr>
          <w:rFonts w:ascii="Arial" w:eastAsia="Times New Roman" w:hAnsi="Arial" w:cs="Arial"/>
          <w:sz w:val="22"/>
          <w:szCs w:val="22"/>
          <w:lang w:eastAsia="en-US"/>
        </w:rPr>
      </w:pPr>
      <w:r w:rsidRPr="009C32EE">
        <w:rPr>
          <w:rFonts w:ascii="Arial" w:eastAsia="Times New Roman" w:hAnsi="Arial" w:cs="Arial"/>
          <w:sz w:val="22"/>
          <w:szCs w:val="22"/>
          <w:lang w:eastAsia="en-US"/>
        </w:rPr>
        <w:t>Brendler, C. B., L. C. Radebaugh and J. L. Mohler (1989). "Topical oxybutynin chloride for relaxation of dysfunctional bladders." The Journal of urology 141(6): 1350-1352.</w:t>
      </w:r>
    </w:p>
    <w:p w14:paraId="142656DC" w14:textId="77777777" w:rsidR="00C375FC" w:rsidRPr="009C32EE" w:rsidRDefault="00C375FC" w:rsidP="00C375FC">
      <w:pPr>
        <w:pStyle w:val="Text"/>
        <w:spacing w:line="276" w:lineRule="auto"/>
        <w:rPr>
          <w:rFonts w:ascii="Arial" w:eastAsia="Times New Roman" w:hAnsi="Arial" w:cs="Arial"/>
          <w:sz w:val="22"/>
          <w:szCs w:val="22"/>
          <w:lang w:eastAsia="en-US"/>
        </w:rPr>
      </w:pPr>
    </w:p>
    <w:p w14:paraId="1DDEE9D9" w14:textId="77777777" w:rsidR="00C375FC" w:rsidRPr="009C32EE" w:rsidRDefault="00C375FC" w:rsidP="00C375FC">
      <w:pPr>
        <w:pStyle w:val="Text"/>
        <w:spacing w:line="276" w:lineRule="auto"/>
        <w:rPr>
          <w:rFonts w:ascii="Arial" w:eastAsia="Times New Roman" w:hAnsi="Arial" w:cs="Arial"/>
          <w:sz w:val="22"/>
          <w:szCs w:val="22"/>
          <w:lang w:eastAsia="en-US"/>
        </w:rPr>
      </w:pPr>
      <w:r w:rsidRPr="009C32EE">
        <w:rPr>
          <w:rFonts w:ascii="Arial" w:eastAsia="Times New Roman" w:hAnsi="Arial" w:cs="Arial"/>
          <w:sz w:val="22"/>
          <w:szCs w:val="22"/>
          <w:lang w:eastAsia="en-US"/>
        </w:rPr>
        <w:t>Buyse, G., C. Verpoorten, R. Vereecken and P. Casaer (1998). "Intravesical application of a stable oxybutynin solution improves therapeutic compliance and acceptance in children with neurogenic bladder dysfunction." The Journal of Urology 160(3 Pt 2): 1084-1087; discussion 1092.</w:t>
      </w:r>
    </w:p>
    <w:p w14:paraId="0BBDFEF4" w14:textId="77777777" w:rsidR="00C375FC" w:rsidRPr="009C32EE" w:rsidRDefault="00C375FC" w:rsidP="00C375FC">
      <w:pPr>
        <w:pStyle w:val="Text"/>
        <w:spacing w:line="276" w:lineRule="auto"/>
        <w:rPr>
          <w:rFonts w:ascii="Arial" w:eastAsia="Times New Roman" w:hAnsi="Arial" w:cs="Arial"/>
          <w:sz w:val="22"/>
          <w:szCs w:val="22"/>
          <w:lang w:eastAsia="en-US"/>
        </w:rPr>
      </w:pPr>
    </w:p>
    <w:p w14:paraId="12EA974F" w14:textId="77777777" w:rsidR="00C375FC" w:rsidRPr="009C32EE" w:rsidRDefault="00C375FC" w:rsidP="00C375FC">
      <w:pPr>
        <w:pStyle w:val="Text"/>
        <w:spacing w:line="276" w:lineRule="auto"/>
        <w:rPr>
          <w:rFonts w:ascii="Arial" w:eastAsia="Times New Roman" w:hAnsi="Arial" w:cs="Arial"/>
          <w:sz w:val="22"/>
          <w:szCs w:val="22"/>
          <w:lang w:eastAsia="en-US"/>
        </w:rPr>
      </w:pPr>
      <w:r w:rsidRPr="009C32EE">
        <w:rPr>
          <w:rFonts w:ascii="Arial" w:eastAsia="Times New Roman" w:hAnsi="Arial" w:cs="Arial"/>
          <w:sz w:val="22"/>
          <w:szCs w:val="22"/>
          <w:lang w:eastAsia="en-US"/>
        </w:rPr>
        <w:t>de Sèze, M., A. Ruffion, P. Denys, P. A. Joseph and B. Perrouin-Verbe (2007). "The neurogenic bladder in multiple sclerosis: review of the literature and proposal of management guidelines." Mult Scler 13(7): 915-928.</w:t>
      </w:r>
    </w:p>
    <w:p w14:paraId="4CBB5BCF" w14:textId="77777777" w:rsidR="00C375FC" w:rsidRPr="009C32EE" w:rsidRDefault="00C375FC" w:rsidP="00C375FC">
      <w:pPr>
        <w:pStyle w:val="Text"/>
        <w:spacing w:line="276" w:lineRule="auto"/>
        <w:rPr>
          <w:rFonts w:ascii="Arial" w:eastAsia="Times New Roman" w:hAnsi="Arial" w:cs="Arial"/>
          <w:sz w:val="22"/>
          <w:szCs w:val="22"/>
          <w:lang w:eastAsia="en-US"/>
        </w:rPr>
      </w:pPr>
    </w:p>
    <w:p w14:paraId="4ABDF12F" w14:textId="77777777" w:rsidR="00C375FC" w:rsidRPr="009C32EE" w:rsidRDefault="00C375FC" w:rsidP="00C375FC">
      <w:pPr>
        <w:pStyle w:val="Default"/>
        <w:jc w:val="both"/>
        <w:rPr>
          <w:rFonts w:ascii="Arial" w:hAnsi="Arial" w:cs="Arial"/>
          <w:color w:val="auto"/>
          <w:sz w:val="22"/>
          <w:szCs w:val="22"/>
          <w:lang w:val="en-US" w:eastAsia="en-US"/>
        </w:rPr>
      </w:pPr>
      <w:r w:rsidRPr="009C32EE">
        <w:rPr>
          <w:rFonts w:ascii="Arial" w:hAnsi="Arial" w:cs="Arial"/>
          <w:color w:val="auto"/>
          <w:sz w:val="22"/>
          <w:szCs w:val="22"/>
          <w:lang w:val="en-US" w:eastAsia="en-US"/>
        </w:rPr>
        <w:t>Ferrara P, D'Aleo CM, Tarquini E, Salvatore S, Salvaggio E. Side-effects of oral or intravesical oxybutynin chloride in children with spina bifida. BJU international 2001;87:674-8.</w:t>
      </w:r>
    </w:p>
    <w:p w14:paraId="73DA81DF" w14:textId="77777777" w:rsidR="00C375FC" w:rsidRPr="009C32EE" w:rsidRDefault="00C375FC" w:rsidP="00C375FC">
      <w:pPr>
        <w:pStyle w:val="Default"/>
        <w:jc w:val="both"/>
        <w:rPr>
          <w:rFonts w:ascii="Arial" w:hAnsi="Arial" w:cs="Arial"/>
          <w:color w:val="auto"/>
          <w:sz w:val="22"/>
          <w:szCs w:val="22"/>
          <w:lang w:val="en-US" w:eastAsia="en-US"/>
        </w:rPr>
      </w:pPr>
    </w:p>
    <w:p w14:paraId="20B53423" w14:textId="77777777" w:rsidR="00C375FC" w:rsidRPr="009C32EE" w:rsidRDefault="00C375FC" w:rsidP="00C375FC">
      <w:pPr>
        <w:pStyle w:val="Default"/>
        <w:jc w:val="both"/>
        <w:rPr>
          <w:rFonts w:ascii="Arial" w:hAnsi="Arial" w:cs="Arial"/>
          <w:color w:val="auto"/>
          <w:sz w:val="22"/>
          <w:szCs w:val="22"/>
          <w:lang w:val="de-CH" w:eastAsia="en-US"/>
        </w:rPr>
      </w:pPr>
      <w:r w:rsidRPr="009C32EE">
        <w:rPr>
          <w:rFonts w:ascii="Arial" w:hAnsi="Arial" w:cs="Arial"/>
          <w:color w:val="auto"/>
          <w:sz w:val="22"/>
          <w:szCs w:val="22"/>
          <w:lang w:val="en-US" w:eastAsia="en-US"/>
        </w:rPr>
        <w:t xml:space="preserve">Greenfield SP, Fera M. The use of intravesical oxybutynin chloride in children with neurogenic bladder. </w:t>
      </w:r>
      <w:r w:rsidRPr="009C32EE">
        <w:rPr>
          <w:rFonts w:ascii="Arial" w:hAnsi="Arial" w:cs="Arial"/>
          <w:color w:val="auto"/>
          <w:sz w:val="22"/>
          <w:szCs w:val="22"/>
          <w:lang w:val="de-CH" w:eastAsia="en-US"/>
        </w:rPr>
        <w:t>The Journal of Urology 1991;146:532-4.</w:t>
      </w:r>
    </w:p>
    <w:p w14:paraId="629DDA63" w14:textId="77777777" w:rsidR="00C375FC" w:rsidRPr="009C32EE" w:rsidRDefault="00C375FC" w:rsidP="00C375FC">
      <w:pPr>
        <w:pStyle w:val="Text"/>
        <w:spacing w:line="276" w:lineRule="auto"/>
        <w:rPr>
          <w:rFonts w:ascii="Arial" w:eastAsia="Times New Roman" w:hAnsi="Arial" w:cs="Arial"/>
          <w:sz w:val="22"/>
          <w:szCs w:val="22"/>
          <w:lang w:val="de-CH" w:eastAsia="en-US"/>
        </w:rPr>
      </w:pPr>
    </w:p>
    <w:p w14:paraId="5CCFE03B" w14:textId="77777777" w:rsidR="00C375FC" w:rsidRPr="009C32EE" w:rsidRDefault="00C375FC" w:rsidP="00C375FC">
      <w:pPr>
        <w:pStyle w:val="Text"/>
        <w:spacing w:line="276" w:lineRule="auto"/>
        <w:rPr>
          <w:rFonts w:ascii="Arial" w:eastAsia="Times New Roman" w:hAnsi="Arial" w:cs="Arial"/>
          <w:sz w:val="22"/>
          <w:szCs w:val="22"/>
          <w:lang w:val="de-CH" w:eastAsia="en-US"/>
        </w:rPr>
      </w:pPr>
      <w:r w:rsidRPr="009C32EE">
        <w:rPr>
          <w:rFonts w:ascii="Arial" w:eastAsia="Times New Roman" w:hAnsi="Arial" w:cs="Arial"/>
          <w:sz w:val="22"/>
          <w:szCs w:val="22"/>
          <w:lang w:val="de-CH" w:eastAsia="en-US"/>
        </w:rPr>
        <w:t>Haensch, C.-A. (2020). "Diagnostik und Therapie von neurogenen Blasen-störungen, S1-Leitlinie, , in: ." Deutsche Gesellschaft für Neurologie (Hrsg.), Leitlinien für Diagnostik und Therapie in der Neurologie.</w:t>
      </w:r>
    </w:p>
    <w:p w14:paraId="2DDA103A" w14:textId="77777777" w:rsidR="00C375FC" w:rsidRPr="009C32EE" w:rsidRDefault="00C375FC" w:rsidP="00C375FC">
      <w:pPr>
        <w:pStyle w:val="Text"/>
        <w:spacing w:line="276" w:lineRule="auto"/>
        <w:rPr>
          <w:rFonts w:ascii="Arial" w:eastAsia="Times New Roman" w:hAnsi="Arial" w:cs="Arial"/>
          <w:sz w:val="22"/>
          <w:szCs w:val="22"/>
          <w:lang w:val="de-CH" w:eastAsia="en-US"/>
        </w:rPr>
      </w:pPr>
    </w:p>
    <w:p w14:paraId="21AD3DEA" w14:textId="77777777" w:rsidR="00C375FC" w:rsidRPr="009C32EE" w:rsidRDefault="00C375FC" w:rsidP="00C375FC">
      <w:pPr>
        <w:pStyle w:val="Default"/>
        <w:jc w:val="both"/>
        <w:rPr>
          <w:rFonts w:ascii="Arial" w:hAnsi="Arial" w:cs="Arial"/>
          <w:color w:val="auto"/>
          <w:sz w:val="22"/>
          <w:szCs w:val="22"/>
          <w:lang w:val="en-US" w:eastAsia="en-US"/>
        </w:rPr>
      </w:pPr>
      <w:r w:rsidRPr="009C32EE">
        <w:rPr>
          <w:rFonts w:ascii="Arial" w:hAnsi="Arial" w:cs="Arial"/>
          <w:color w:val="auto"/>
          <w:sz w:val="22"/>
          <w:szCs w:val="22"/>
          <w:lang w:val="en-US" w:eastAsia="en-US"/>
        </w:rPr>
        <w:t>Holland AJA, King PA. INTRAVESICAL THERAPY FOR THE TREATMENT OF NEUROGENIC BLADDER IN CHILDREN. Australian and New Zealand Journal of Surgery 1997;67:731.3.</w:t>
      </w:r>
    </w:p>
    <w:p w14:paraId="0E2D005E" w14:textId="77777777" w:rsidR="00C375FC" w:rsidRPr="009C32EE" w:rsidRDefault="00C375FC" w:rsidP="00C375FC">
      <w:pPr>
        <w:pStyle w:val="Text"/>
        <w:spacing w:line="276" w:lineRule="auto"/>
        <w:rPr>
          <w:rFonts w:ascii="Arial" w:eastAsia="Times New Roman" w:hAnsi="Arial" w:cs="Arial"/>
          <w:sz w:val="22"/>
          <w:szCs w:val="22"/>
          <w:lang w:eastAsia="en-US"/>
        </w:rPr>
      </w:pPr>
    </w:p>
    <w:p w14:paraId="6F73DF20" w14:textId="77777777" w:rsidR="00C375FC" w:rsidRPr="009C32EE" w:rsidRDefault="00C375FC" w:rsidP="00C375FC">
      <w:pPr>
        <w:pStyle w:val="Text"/>
        <w:spacing w:line="276" w:lineRule="auto"/>
        <w:rPr>
          <w:rFonts w:ascii="Arial" w:eastAsia="Times New Roman" w:hAnsi="Arial" w:cs="Arial"/>
          <w:sz w:val="22"/>
          <w:szCs w:val="22"/>
          <w:lang w:eastAsia="en-US"/>
        </w:rPr>
      </w:pPr>
      <w:r w:rsidRPr="009C32EE">
        <w:rPr>
          <w:rFonts w:ascii="Arial" w:eastAsia="Times New Roman" w:hAnsi="Arial" w:cs="Arial"/>
          <w:sz w:val="22"/>
          <w:szCs w:val="22"/>
          <w:lang w:eastAsia="en-US"/>
        </w:rPr>
        <w:t>Kavanagh, A., R. Baverstock, L. Campeau, K. Carlson, A. Cox, D. Hickling, G. Nadeau, L. Stothers and B. Welk (2019). "Canadian Urological Association guideline: Diagnosis, management, and surveillance of neurogenic lower urinary tract dysfunction - Full text." Can Urol Assoc J 13(6): E157-e176.</w:t>
      </w:r>
    </w:p>
    <w:p w14:paraId="4B43CBAE" w14:textId="77777777" w:rsidR="00C375FC" w:rsidRPr="009C32EE" w:rsidRDefault="00C375FC" w:rsidP="00C375FC">
      <w:pPr>
        <w:pStyle w:val="Text"/>
        <w:spacing w:line="276" w:lineRule="auto"/>
        <w:rPr>
          <w:rFonts w:ascii="Arial" w:eastAsia="Times New Roman" w:hAnsi="Arial" w:cs="Arial"/>
          <w:sz w:val="22"/>
          <w:szCs w:val="22"/>
          <w:lang w:eastAsia="en-US"/>
        </w:rPr>
      </w:pPr>
    </w:p>
    <w:p w14:paraId="02E9B233" w14:textId="77777777" w:rsidR="00C375FC" w:rsidRPr="009C32EE" w:rsidRDefault="00C375FC" w:rsidP="00C375FC">
      <w:pPr>
        <w:pStyle w:val="Text"/>
        <w:spacing w:line="276" w:lineRule="auto"/>
        <w:rPr>
          <w:rFonts w:ascii="Arial" w:eastAsia="Times New Roman" w:hAnsi="Arial" w:cs="Arial"/>
          <w:sz w:val="22"/>
          <w:szCs w:val="22"/>
          <w:lang w:eastAsia="en-US"/>
        </w:rPr>
      </w:pPr>
      <w:r w:rsidRPr="009C32EE">
        <w:rPr>
          <w:rFonts w:ascii="Arial" w:eastAsia="Times New Roman" w:hAnsi="Arial" w:cs="Arial"/>
          <w:sz w:val="22"/>
          <w:szCs w:val="22"/>
          <w:lang w:eastAsia="en-US"/>
        </w:rPr>
        <w:t>Mizunaga, M., M. Miyata, S. Kaneko, S. Yachiku and K. Chiba (1994). "Intravesical instillation of oxybutynin hydrochloride therapy for patients with a neuropathic bladder." Paraplegia 32(1): 25-29.</w:t>
      </w:r>
    </w:p>
    <w:p w14:paraId="5A65F5CA" w14:textId="77777777" w:rsidR="00C375FC" w:rsidRPr="009C32EE" w:rsidRDefault="00C375FC" w:rsidP="00C375FC">
      <w:pPr>
        <w:pStyle w:val="Text"/>
        <w:spacing w:line="276" w:lineRule="auto"/>
        <w:rPr>
          <w:rFonts w:ascii="Arial" w:eastAsia="Times New Roman" w:hAnsi="Arial" w:cs="Arial"/>
          <w:sz w:val="22"/>
          <w:szCs w:val="22"/>
          <w:lang w:eastAsia="en-US"/>
        </w:rPr>
      </w:pPr>
    </w:p>
    <w:p w14:paraId="1493271F" w14:textId="77777777" w:rsidR="00C375FC" w:rsidRPr="009C32EE" w:rsidRDefault="00C375FC" w:rsidP="00C375FC">
      <w:pPr>
        <w:pStyle w:val="Text"/>
        <w:spacing w:line="276" w:lineRule="auto"/>
        <w:rPr>
          <w:rFonts w:ascii="Arial" w:eastAsia="Times New Roman" w:hAnsi="Arial" w:cs="Arial"/>
          <w:sz w:val="22"/>
          <w:szCs w:val="22"/>
          <w:lang w:val="de-CH" w:eastAsia="en-US"/>
        </w:rPr>
      </w:pPr>
      <w:r w:rsidRPr="009C32EE">
        <w:rPr>
          <w:rFonts w:ascii="Arial" w:eastAsia="Times New Roman" w:hAnsi="Arial" w:cs="Arial"/>
          <w:sz w:val="22"/>
          <w:szCs w:val="22"/>
          <w:lang w:eastAsia="en-US"/>
        </w:rPr>
        <w:t xml:space="preserve">Rios, L. A., M. A. Averbeck and H. E. Madersbacher (2019). "Neuro-Urology: A Manual For Clinical Practice." </w:t>
      </w:r>
      <w:r w:rsidRPr="009C32EE">
        <w:rPr>
          <w:rFonts w:ascii="Arial" w:eastAsia="Times New Roman" w:hAnsi="Arial" w:cs="Arial"/>
          <w:sz w:val="22"/>
          <w:szCs w:val="22"/>
          <w:lang w:val="de-CH" w:eastAsia="en-US"/>
        </w:rPr>
        <w:t>2nd edition, SÃO PAULO, 2019.</w:t>
      </w:r>
    </w:p>
    <w:p w14:paraId="6C50877B" w14:textId="77777777" w:rsidR="00C375FC" w:rsidRPr="009C32EE" w:rsidRDefault="00C375FC" w:rsidP="00C375FC">
      <w:pPr>
        <w:pStyle w:val="Text"/>
        <w:spacing w:line="276" w:lineRule="auto"/>
        <w:rPr>
          <w:rFonts w:ascii="Arial" w:eastAsia="Times New Roman" w:hAnsi="Arial" w:cs="Arial"/>
          <w:sz w:val="22"/>
          <w:szCs w:val="22"/>
          <w:lang w:val="de-CH" w:eastAsia="en-US"/>
        </w:rPr>
      </w:pPr>
    </w:p>
    <w:p w14:paraId="686A74DD" w14:textId="77777777" w:rsidR="00C375FC" w:rsidRPr="009C32EE" w:rsidRDefault="00C375FC" w:rsidP="00C375FC">
      <w:pPr>
        <w:pStyle w:val="Text"/>
        <w:spacing w:line="276" w:lineRule="auto"/>
        <w:rPr>
          <w:rFonts w:ascii="Arial" w:eastAsia="Times New Roman" w:hAnsi="Arial" w:cs="Arial"/>
          <w:sz w:val="22"/>
          <w:szCs w:val="22"/>
          <w:lang w:val="de-CH" w:eastAsia="en-US"/>
        </w:rPr>
      </w:pPr>
      <w:r w:rsidRPr="009C32EE">
        <w:rPr>
          <w:rFonts w:ascii="Arial" w:eastAsia="Times New Roman" w:hAnsi="Arial" w:cs="Arial"/>
          <w:sz w:val="22"/>
          <w:szCs w:val="22"/>
          <w:lang w:val="de-CH" w:eastAsia="en-US"/>
        </w:rPr>
        <w:t xml:space="preserve">Schröder, A., U. Albrecht, J. Schnitker, A. Reitz and R. Stein (2016). </w:t>
      </w:r>
      <w:r w:rsidRPr="009C32EE">
        <w:rPr>
          <w:rFonts w:ascii="Arial" w:eastAsia="Times New Roman" w:hAnsi="Arial" w:cs="Arial"/>
          <w:sz w:val="22"/>
          <w:szCs w:val="22"/>
          <w:lang w:eastAsia="en-US"/>
        </w:rPr>
        <w:t xml:space="preserve">"Efficacy, safety, and tolerability of intravesically administered 0.1% oxybutynin hydrochloride solution in adult patients with neurogenic bladder: A randomized, prospective, controlled multi-center trial." </w:t>
      </w:r>
      <w:r w:rsidRPr="009C32EE">
        <w:rPr>
          <w:rFonts w:ascii="Arial" w:eastAsia="Times New Roman" w:hAnsi="Arial" w:cs="Arial"/>
          <w:sz w:val="22"/>
          <w:szCs w:val="22"/>
          <w:lang w:val="de-CH" w:eastAsia="en-US"/>
        </w:rPr>
        <w:t>Neurourology and Urodynamics 35(5): 582-588.</w:t>
      </w:r>
    </w:p>
    <w:p w14:paraId="571233CD" w14:textId="77777777" w:rsidR="00C375FC" w:rsidRPr="009C32EE" w:rsidRDefault="00C375FC" w:rsidP="00C375FC">
      <w:pPr>
        <w:pStyle w:val="Text"/>
        <w:spacing w:line="276" w:lineRule="auto"/>
        <w:rPr>
          <w:rFonts w:ascii="Arial" w:eastAsia="Times New Roman" w:hAnsi="Arial" w:cs="Arial"/>
          <w:lang w:val="de-CH"/>
        </w:rPr>
      </w:pPr>
    </w:p>
    <w:p w14:paraId="705A206D" w14:textId="77777777" w:rsidR="00C375FC" w:rsidRPr="009C32EE" w:rsidRDefault="00C375FC" w:rsidP="00C375FC">
      <w:pPr>
        <w:pStyle w:val="Default"/>
        <w:jc w:val="both"/>
        <w:rPr>
          <w:sz w:val="20"/>
          <w:szCs w:val="20"/>
        </w:rPr>
      </w:pPr>
    </w:p>
    <w:p w14:paraId="4C9AF773" w14:textId="77777777" w:rsidR="00C375FC" w:rsidRPr="009C32EE" w:rsidRDefault="00C375FC" w:rsidP="00C375FC">
      <w:pPr>
        <w:pStyle w:val="Default"/>
        <w:jc w:val="both"/>
        <w:rPr>
          <w:sz w:val="20"/>
          <w:szCs w:val="20"/>
        </w:rPr>
      </w:pPr>
    </w:p>
    <w:p w14:paraId="7013C85F" w14:textId="77777777" w:rsidR="00C375FC" w:rsidRPr="009C32EE" w:rsidRDefault="00C375FC" w:rsidP="00C375FC">
      <w:pPr>
        <w:pStyle w:val="Default"/>
        <w:jc w:val="both"/>
        <w:rPr>
          <w:sz w:val="20"/>
          <w:szCs w:val="20"/>
          <w:lang w:val="en-US"/>
        </w:rPr>
      </w:pPr>
    </w:p>
    <w:p w14:paraId="41FADD4C" w14:textId="77777777" w:rsidR="00C375FC" w:rsidRPr="00500E57" w:rsidRDefault="00C375FC" w:rsidP="00C375FC">
      <w:pPr>
        <w:pStyle w:val="Text"/>
        <w:spacing w:line="276" w:lineRule="auto"/>
      </w:pPr>
      <w:r w:rsidRPr="009C32EE">
        <w:rPr>
          <w:rFonts w:ascii="Arial" w:eastAsia="Times New Roman" w:hAnsi="Arial" w:cs="Arial"/>
          <w:sz w:val="22"/>
          <w:szCs w:val="22"/>
          <w:lang w:val="de-CH" w:eastAsia="en-US"/>
        </w:rPr>
        <w:fldChar w:fldCharType="end"/>
      </w:r>
    </w:p>
    <w:p w14:paraId="50087EF4" w14:textId="77777777" w:rsidR="00C375FC" w:rsidRPr="00D169DF" w:rsidRDefault="00C375FC" w:rsidP="00C375FC">
      <w:pPr>
        <w:rPr>
          <w:rFonts w:ascii="Arial" w:eastAsia="MS Mincho" w:hAnsi="Arial" w:cs="Arial"/>
          <w:sz w:val="16"/>
          <w:szCs w:val="16"/>
          <w:lang w:val="en-US" w:eastAsia="ja-JP"/>
        </w:rPr>
      </w:pPr>
    </w:p>
    <w:p w14:paraId="70FB4861" w14:textId="77777777" w:rsidR="00C375FC" w:rsidRPr="00D169DF" w:rsidRDefault="00C375FC" w:rsidP="00C375FC">
      <w:pPr>
        <w:pStyle w:val="Default"/>
        <w:spacing w:after="240"/>
        <w:jc w:val="both"/>
        <w:rPr>
          <w:rFonts w:ascii="Arial" w:eastAsia="MS Mincho" w:hAnsi="Arial" w:cs="Arial"/>
          <w:sz w:val="16"/>
          <w:szCs w:val="16"/>
          <w:lang w:val="en-US" w:eastAsia="ja-JP"/>
        </w:rPr>
      </w:pPr>
    </w:p>
    <w:p w14:paraId="7314A719" w14:textId="77777777" w:rsidR="00C375FC" w:rsidRPr="000671D8" w:rsidRDefault="00C375FC" w:rsidP="00C375FC">
      <w:pPr>
        <w:pStyle w:val="Text"/>
        <w:spacing w:line="276" w:lineRule="auto"/>
        <w:rPr>
          <w:rFonts w:ascii="Arial" w:eastAsia="Times New Roman" w:hAnsi="Arial" w:cs="Arial"/>
          <w:sz w:val="22"/>
          <w:szCs w:val="22"/>
          <w:lang w:val="de-CH" w:eastAsia="en-US"/>
        </w:rPr>
      </w:pPr>
    </w:p>
    <w:p w14:paraId="7A0410E9" w14:textId="77777777" w:rsidR="00705FAC" w:rsidRDefault="00705FAC"/>
    <w:sectPr w:rsidR="00705F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F5289"/>
    <w:multiLevelType w:val="hybridMultilevel"/>
    <w:tmpl w:val="84F2DB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FC"/>
    <w:rsid w:val="00511DAD"/>
    <w:rsid w:val="00705FAC"/>
    <w:rsid w:val="00C37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6C11"/>
  <w15:chartTrackingRefBased/>
  <w15:docId w15:val="{A000B2F1-9C6E-4AA6-B4A3-A8C2CDF6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5FC"/>
    <w:pPr>
      <w:spacing w:after="0" w:line="240" w:lineRule="auto"/>
    </w:pPr>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Char1"/>
    <w:rsid w:val="00C375FC"/>
    <w:pPr>
      <w:spacing w:before="120"/>
      <w:jc w:val="both"/>
    </w:pPr>
    <w:rPr>
      <w:rFonts w:eastAsia="MS Mincho"/>
      <w:szCs w:val="20"/>
      <w:lang w:val="en-US" w:eastAsia="ja-JP"/>
    </w:rPr>
  </w:style>
  <w:style w:type="character" w:customStyle="1" w:styleId="TextChar1">
    <w:name w:val="Text Char1"/>
    <w:link w:val="Text"/>
    <w:locked/>
    <w:rsid w:val="00C375FC"/>
    <w:rPr>
      <w:rFonts w:ascii="Times New Roman" w:eastAsia="MS Mincho" w:hAnsi="Times New Roman" w:cs="Times New Roman"/>
      <w:sz w:val="24"/>
      <w:szCs w:val="20"/>
      <w:lang w:val="en-US" w:eastAsia="ja-JP"/>
    </w:rPr>
  </w:style>
  <w:style w:type="paragraph" w:styleId="Textkrper">
    <w:name w:val="Body Text"/>
    <w:basedOn w:val="Standard"/>
    <w:link w:val="TextkrperZchn"/>
    <w:semiHidden/>
    <w:rsid w:val="00C375FC"/>
    <w:rPr>
      <w:rFonts w:ascii="Arial" w:hAnsi="Arial"/>
      <w:b/>
      <w:bCs/>
      <w:sz w:val="20"/>
      <w:szCs w:val="20"/>
      <w:lang w:val="de-CH"/>
    </w:rPr>
  </w:style>
  <w:style w:type="character" w:customStyle="1" w:styleId="TextkrperZchn">
    <w:name w:val="Textkörper Zchn"/>
    <w:basedOn w:val="Absatz-Standardschriftart"/>
    <w:link w:val="Textkrper"/>
    <w:semiHidden/>
    <w:rsid w:val="00C375FC"/>
    <w:rPr>
      <w:rFonts w:ascii="Arial" w:eastAsia="Times New Roman" w:hAnsi="Arial" w:cs="Times New Roman"/>
      <w:b/>
      <w:bCs/>
      <w:sz w:val="20"/>
      <w:szCs w:val="20"/>
      <w:lang w:val="de-CH"/>
    </w:rPr>
  </w:style>
  <w:style w:type="paragraph" w:styleId="Fuzeile">
    <w:name w:val="footer"/>
    <w:basedOn w:val="Standard"/>
    <w:link w:val="FuzeileZchn"/>
    <w:unhideWhenUsed/>
    <w:rsid w:val="00C375FC"/>
    <w:pPr>
      <w:tabs>
        <w:tab w:val="center" w:pos="4536"/>
        <w:tab w:val="right" w:pos="9072"/>
      </w:tabs>
    </w:pPr>
    <w:rPr>
      <w:rFonts w:ascii="Arial" w:hAnsi="Arial"/>
      <w:szCs w:val="20"/>
    </w:rPr>
  </w:style>
  <w:style w:type="character" w:customStyle="1" w:styleId="FuzeileZchn">
    <w:name w:val="Fußzeile Zchn"/>
    <w:basedOn w:val="Absatz-Standardschriftart"/>
    <w:link w:val="Fuzeile"/>
    <w:rsid w:val="00C375FC"/>
    <w:rPr>
      <w:rFonts w:ascii="Arial" w:eastAsia="Times New Roman" w:hAnsi="Arial" w:cs="Times New Roman"/>
      <w:sz w:val="24"/>
      <w:szCs w:val="20"/>
      <w:lang w:val="en-GB"/>
    </w:rPr>
  </w:style>
  <w:style w:type="paragraph" w:styleId="Listenabsatz">
    <w:name w:val="List Paragraph"/>
    <w:basedOn w:val="Standard"/>
    <w:uiPriority w:val="34"/>
    <w:qFormat/>
    <w:rsid w:val="00C375FC"/>
    <w:pPr>
      <w:spacing w:after="200" w:line="276" w:lineRule="auto"/>
      <w:ind w:left="720"/>
      <w:contextualSpacing/>
    </w:pPr>
    <w:rPr>
      <w:rFonts w:ascii="Calibri" w:hAnsi="Calibri"/>
      <w:sz w:val="22"/>
      <w:szCs w:val="22"/>
      <w:lang w:val="de-AT"/>
    </w:rPr>
  </w:style>
  <w:style w:type="paragraph" w:customStyle="1" w:styleId="Default">
    <w:name w:val="Default"/>
    <w:rsid w:val="00C375FC"/>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8005</Characters>
  <Application>Microsoft Office Word</Application>
  <DocSecurity>0</DocSecurity>
  <Lines>66</Lines>
  <Paragraphs>18</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 Silvia</dc:creator>
  <cp:keywords/>
  <dc:description/>
  <cp:lastModifiedBy>Wyss, Silvia</cp:lastModifiedBy>
  <cp:revision>2</cp:revision>
  <dcterms:created xsi:type="dcterms:W3CDTF">2022-07-27T13:03:00Z</dcterms:created>
  <dcterms:modified xsi:type="dcterms:W3CDTF">2022-07-27T13:10:00Z</dcterms:modified>
</cp:coreProperties>
</file>