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04C6" w14:textId="072A7145" w:rsidR="00AA4DC0" w:rsidRPr="00C05BD1" w:rsidRDefault="00AA4DC0" w:rsidP="00AA4DC0">
      <w:pPr>
        <w:rPr>
          <w:rFonts w:ascii="Arial" w:hAnsi="Arial" w:cs="Arial"/>
          <w:sz w:val="22"/>
          <w:szCs w:val="22"/>
          <w:lang w:val="de-CH"/>
        </w:rPr>
      </w:pPr>
      <w:r w:rsidRPr="00C05BD1">
        <w:rPr>
          <w:rFonts w:ascii="Arial" w:hAnsi="Arial" w:cs="Arial"/>
          <w:sz w:val="22"/>
          <w:szCs w:val="22"/>
          <w:lang w:val="de-CH"/>
        </w:rPr>
        <w:t>Dr.</w:t>
      </w:r>
      <w:r w:rsidR="000C068B" w:rsidRPr="00C05BD1">
        <w:rPr>
          <w:rFonts w:ascii="Arial" w:hAnsi="Arial" w:cs="Arial"/>
          <w:sz w:val="22"/>
          <w:szCs w:val="22"/>
          <w:lang w:val="de-CH"/>
        </w:rPr>
        <w:t xml:space="preserve"> </w:t>
      </w:r>
      <w:r w:rsidRPr="00C05BD1">
        <w:rPr>
          <w:rFonts w:ascii="Arial" w:hAnsi="Arial" w:cs="Arial"/>
          <w:sz w:val="22"/>
          <w:szCs w:val="22"/>
          <w:lang w:val="de-CH"/>
        </w:rPr>
        <w:t>med.</w:t>
      </w:r>
      <w:r w:rsidR="000C068B" w:rsidRPr="00C05BD1">
        <w:rPr>
          <w:rFonts w:ascii="Arial" w:hAnsi="Arial" w:cs="Arial"/>
          <w:sz w:val="22"/>
          <w:szCs w:val="22"/>
          <w:lang w:val="de-CH"/>
        </w:rPr>
        <w:t xml:space="preserve"> </w:t>
      </w:r>
      <w:r w:rsidR="00C72028" w:rsidRPr="00C05BD1">
        <w:rPr>
          <w:rFonts w:ascii="Arial" w:hAnsi="Arial" w:cs="Arial"/>
          <w:sz w:val="22"/>
          <w:szCs w:val="22"/>
          <w:lang w:val="de-CH"/>
        </w:rPr>
        <w:t>Fritz Muster</w:t>
      </w:r>
    </w:p>
    <w:p w14:paraId="27D70C6D" w14:textId="34C63292" w:rsidR="00AA4DC0" w:rsidRPr="00C05BD1" w:rsidRDefault="00C72028" w:rsidP="00AA4DC0">
      <w:pPr>
        <w:rPr>
          <w:rFonts w:ascii="Arial" w:hAnsi="Arial" w:cs="Arial"/>
          <w:sz w:val="22"/>
          <w:szCs w:val="22"/>
          <w:lang w:val="de-CH"/>
        </w:rPr>
      </w:pPr>
      <w:r w:rsidRPr="00C05BD1">
        <w:rPr>
          <w:rFonts w:ascii="Arial" w:hAnsi="Arial" w:cs="Arial"/>
          <w:sz w:val="22"/>
          <w:szCs w:val="22"/>
          <w:lang w:val="de-CH"/>
        </w:rPr>
        <w:t>Praxis Muster</w:t>
      </w:r>
    </w:p>
    <w:p w14:paraId="00048C0A" w14:textId="2E9C0129" w:rsidR="00AA4DC0" w:rsidRPr="00C05BD1" w:rsidRDefault="00C72028" w:rsidP="00AA4DC0">
      <w:pPr>
        <w:rPr>
          <w:rFonts w:ascii="Arial" w:hAnsi="Arial" w:cs="Arial"/>
          <w:sz w:val="22"/>
          <w:szCs w:val="22"/>
          <w:lang w:val="de-CH"/>
        </w:rPr>
      </w:pPr>
      <w:r w:rsidRPr="00C05BD1">
        <w:rPr>
          <w:rFonts w:ascii="Arial" w:hAnsi="Arial" w:cs="Arial"/>
          <w:sz w:val="22"/>
          <w:szCs w:val="22"/>
          <w:lang w:val="de-CH"/>
        </w:rPr>
        <w:t>Birkenweg 1</w:t>
      </w:r>
    </w:p>
    <w:p w14:paraId="497D1853" w14:textId="65AD1488" w:rsidR="00AA4DC0" w:rsidRPr="00C05BD1" w:rsidRDefault="00AA4DC0" w:rsidP="00AA4DC0">
      <w:pPr>
        <w:rPr>
          <w:rFonts w:ascii="Arial" w:hAnsi="Arial" w:cs="Arial"/>
          <w:sz w:val="22"/>
          <w:szCs w:val="22"/>
          <w:lang w:val="de-CH"/>
        </w:rPr>
      </w:pPr>
      <w:r w:rsidRPr="00C05BD1">
        <w:rPr>
          <w:rFonts w:ascii="Arial" w:hAnsi="Arial" w:cs="Arial"/>
          <w:sz w:val="22"/>
          <w:szCs w:val="22"/>
          <w:lang w:val="de-CH"/>
        </w:rPr>
        <w:t xml:space="preserve">Telefon 032 </w:t>
      </w:r>
      <w:r w:rsidR="00C72028" w:rsidRPr="00C05BD1">
        <w:rPr>
          <w:rFonts w:ascii="Arial" w:hAnsi="Arial" w:cs="Arial"/>
          <w:sz w:val="22"/>
          <w:szCs w:val="22"/>
          <w:lang w:val="de-CH"/>
        </w:rPr>
        <w:t>686 20 20</w:t>
      </w:r>
    </w:p>
    <w:p w14:paraId="6F6485E2" w14:textId="77777777" w:rsidR="0055339D" w:rsidRDefault="00AA4DC0" w:rsidP="00AA4DC0">
      <w:pPr>
        <w:rPr>
          <w:rFonts w:ascii="Arial" w:hAnsi="Arial" w:cs="Arial"/>
          <w:sz w:val="22"/>
          <w:szCs w:val="22"/>
          <w:lang w:val="de-CH"/>
        </w:rPr>
      </w:pPr>
      <w:r w:rsidRPr="00C05BD1">
        <w:rPr>
          <w:rFonts w:ascii="Arial" w:hAnsi="Arial" w:cs="Arial"/>
          <w:sz w:val="22"/>
          <w:szCs w:val="22"/>
          <w:lang w:val="de-CH"/>
        </w:rPr>
        <w:t xml:space="preserve">E-Mail </w:t>
      </w:r>
      <w:r w:rsidR="00C72028" w:rsidRPr="00C05BD1">
        <w:rPr>
          <w:rFonts w:ascii="Arial" w:hAnsi="Arial" w:cs="Arial"/>
          <w:sz w:val="22"/>
          <w:szCs w:val="22"/>
          <w:lang w:val="de-CH"/>
        </w:rPr>
        <w:t>fritz.muster</w:t>
      </w:r>
      <w:r w:rsidRPr="00C05BD1">
        <w:rPr>
          <w:rFonts w:ascii="Arial" w:hAnsi="Arial" w:cs="Arial"/>
          <w:sz w:val="22"/>
          <w:szCs w:val="22"/>
          <w:lang w:val="de-CH"/>
        </w:rPr>
        <w:t>@hin.ch</w:t>
      </w:r>
      <w:r w:rsidR="007214B9" w:rsidRPr="00C05BD1">
        <w:rPr>
          <w:rFonts w:ascii="Arial" w:hAnsi="Arial" w:cs="Arial"/>
          <w:sz w:val="22"/>
          <w:szCs w:val="22"/>
          <w:lang w:val="de-CH"/>
        </w:rPr>
        <w:tab/>
      </w:r>
      <w:r w:rsidR="007214B9" w:rsidRPr="00C05BD1">
        <w:rPr>
          <w:rFonts w:ascii="Arial" w:hAnsi="Arial" w:cs="Arial"/>
          <w:sz w:val="22"/>
          <w:szCs w:val="22"/>
          <w:lang w:val="de-CH"/>
        </w:rPr>
        <w:tab/>
      </w:r>
      <w:r w:rsidR="007214B9" w:rsidRPr="00C05BD1">
        <w:rPr>
          <w:rFonts w:ascii="Arial" w:hAnsi="Arial" w:cs="Arial"/>
          <w:sz w:val="22"/>
          <w:szCs w:val="22"/>
          <w:lang w:val="de-CH"/>
        </w:rPr>
        <w:tab/>
      </w:r>
    </w:p>
    <w:p w14:paraId="5439B739" w14:textId="77777777" w:rsidR="0055339D" w:rsidRDefault="0055339D" w:rsidP="00AA4DC0">
      <w:pPr>
        <w:rPr>
          <w:rFonts w:ascii="Arial" w:hAnsi="Arial" w:cs="Arial"/>
          <w:sz w:val="22"/>
          <w:szCs w:val="22"/>
          <w:lang w:val="de-CH"/>
        </w:rPr>
      </w:pPr>
    </w:p>
    <w:p w14:paraId="5F1B06F0" w14:textId="7E711B85" w:rsidR="007214B9" w:rsidRPr="00C05BD1" w:rsidRDefault="007214B9" w:rsidP="00AA4DC0">
      <w:pPr>
        <w:rPr>
          <w:rFonts w:ascii="Arial" w:hAnsi="Arial" w:cs="Arial"/>
          <w:sz w:val="22"/>
          <w:szCs w:val="22"/>
          <w:lang w:val="de-CH"/>
        </w:rPr>
      </w:pPr>
      <w:r w:rsidRPr="00C05BD1">
        <w:rPr>
          <w:rFonts w:ascii="Arial" w:hAnsi="Arial" w:cs="Arial"/>
          <w:sz w:val="22"/>
          <w:szCs w:val="22"/>
          <w:lang w:val="de-CH"/>
        </w:rPr>
        <w:tab/>
      </w:r>
    </w:p>
    <w:p w14:paraId="654A7DEF" w14:textId="0078E2EF" w:rsidR="007214B9" w:rsidRPr="00C05BD1" w:rsidRDefault="007214B9" w:rsidP="00D004E5">
      <w:pPr>
        <w:ind w:left="5529"/>
        <w:rPr>
          <w:rFonts w:ascii="Arial" w:hAnsi="Arial" w:cs="Arial"/>
          <w:sz w:val="22"/>
          <w:szCs w:val="22"/>
          <w:lang w:val="de-CH"/>
        </w:rPr>
      </w:pPr>
    </w:p>
    <w:p w14:paraId="396AF14A" w14:textId="501CF83C" w:rsidR="00D004E5" w:rsidRPr="00C05BD1" w:rsidRDefault="00D004E5" w:rsidP="00D004E5">
      <w:pPr>
        <w:ind w:left="5245"/>
        <w:rPr>
          <w:rFonts w:ascii="Arial" w:hAnsi="Arial" w:cs="Arial"/>
          <w:sz w:val="22"/>
          <w:szCs w:val="22"/>
          <w:lang w:val="de-DE"/>
        </w:rPr>
      </w:pPr>
      <w:r w:rsidRPr="00C05BD1">
        <w:rPr>
          <w:rFonts w:ascii="Arial" w:hAnsi="Arial" w:cs="Arial"/>
          <w:sz w:val="22"/>
          <w:szCs w:val="22"/>
          <w:lang w:val="de-DE"/>
        </w:rPr>
        <w:t xml:space="preserve">Krankenversicherung </w:t>
      </w:r>
    </w:p>
    <w:p w14:paraId="62C7152C" w14:textId="6CA18B8A" w:rsidR="00C479F2" w:rsidRPr="00C05BD1" w:rsidRDefault="00D004E5" w:rsidP="00D004E5">
      <w:pPr>
        <w:ind w:left="5245"/>
        <w:rPr>
          <w:rFonts w:ascii="Arial" w:hAnsi="Arial" w:cs="Arial"/>
          <w:sz w:val="22"/>
          <w:szCs w:val="22"/>
          <w:lang w:val="de-DE"/>
        </w:rPr>
      </w:pPr>
      <w:r w:rsidRPr="00C05BD1">
        <w:rPr>
          <w:rFonts w:ascii="Arial" w:hAnsi="Arial" w:cs="Arial"/>
          <w:sz w:val="22"/>
          <w:szCs w:val="22"/>
          <w:lang w:val="de-DE"/>
        </w:rPr>
        <w:t xml:space="preserve">z. Hd. </w:t>
      </w:r>
      <w:r w:rsidR="00C479F2" w:rsidRPr="00C05BD1">
        <w:rPr>
          <w:rFonts w:ascii="Arial" w:hAnsi="Arial" w:cs="Arial"/>
          <w:sz w:val="22"/>
          <w:szCs w:val="22"/>
          <w:lang w:val="de-DE"/>
        </w:rPr>
        <w:t>Vertrauensärztlicher Dienst</w:t>
      </w:r>
    </w:p>
    <w:p w14:paraId="08D88E8F" w14:textId="0FDE384B" w:rsidR="00C479F2" w:rsidRPr="00C05BD1" w:rsidRDefault="00C05BD1" w:rsidP="00D004E5">
      <w:pPr>
        <w:ind w:left="5245"/>
        <w:rPr>
          <w:rFonts w:ascii="Arial" w:hAnsi="Arial" w:cs="Arial"/>
          <w:sz w:val="22"/>
          <w:szCs w:val="22"/>
          <w:lang w:val="de-DE"/>
        </w:rPr>
      </w:pPr>
      <w:r>
        <w:rPr>
          <w:rFonts w:ascii="Arial" w:hAnsi="Arial" w:cs="Arial"/>
          <w:sz w:val="22"/>
          <w:szCs w:val="22"/>
          <w:lang w:val="de-DE"/>
        </w:rPr>
        <w:t>Strasse</w:t>
      </w:r>
    </w:p>
    <w:p w14:paraId="76E1BF97" w14:textId="2B972DF9" w:rsidR="00C479F2" w:rsidRPr="00E460C1" w:rsidRDefault="00C05BD1" w:rsidP="00D004E5">
      <w:pPr>
        <w:ind w:left="5245"/>
        <w:rPr>
          <w:rFonts w:ascii="Arial" w:hAnsi="Arial" w:cs="Arial"/>
          <w:sz w:val="22"/>
          <w:szCs w:val="22"/>
          <w:lang w:val="de-DE"/>
        </w:rPr>
      </w:pPr>
      <w:r>
        <w:rPr>
          <w:rFonts w:ascii="Arial" w:hAnsi="Arial" w:cs="Arial"/>
          <w:sz w:val="22"/>
          <w:szCs w:val="22"/>
          <w:lang w:val="de-DE"/>
        </w:rPr>
        <w:t>PLZ Ort</w:t>
      </w:r>
    </w:p>
    <w:p w14:paraId="6838AC5A" w14:textId="77777777" w:rsidR="0055339D" w:rsidRPr="00E460C1" w:rsidRDefault="0055339D" w:rsidP="00C05BD1">
      <w:pPr>
        <w:rPr>
          <w:rFonts w:ascii="Arial" w:hAnsi="Arial" w:cs="Arial"/>
          <w:sz w:val="22"/>
          <w:szCs w:val="22"/>
          <w:lang w:val="de-CH"/>
        </w:rPr>
      </w:pPr>
    </w:p>
    <w:p w14:paraId="63FB1890" w14:textId="77777777" w:rsidR="00C479F2" w:rsidRPr="00E460C1" w:rsidRDefault="00C479F2" w:rsidP="00D004E5">
      <w:pPr>
        <w:ind w:left="5245"/>
        <w:rPr>
          <w:rFonts w:ascii="Arial" w:hAnsi="Arial" w:cs="Arial"/>
          <w:sz w:val="22"/>
          <w:szCs w:val="22"/>
          <w:lang w:val="de-CH"/>
        </w:rPr>
      </w:pPr>
    </w:p>
    <w:p w14:paraId="014A8A9A" w14:textId="13F42083" w:rsidR="007214B9" w:rsidRPr="00E460C1" w:rsidRDefault="00C05BD1" w:rsidP="00D004E5">
      <w:pPr>
        <w:ind w:left="5245"/>
        <w:rPr>
          <w:rFonts w:ascii="Arial" w:hAnsi="Arial" w:cs="Arial"/>
          <w:sz w:val="22"/>
          <w:szCs w:val="22"/>
          <w:lang w:val="de-CH"/>
        </w:rPr>
      </w:pPr>
      <w:r>
        <w:rPr>
          <w:rFonts w:ascii="Arial" w:hAnsi="Arial" w:cs="Arial"/>
          <w:sz w:val="22"/>
          <w:szCs w:val="22"/>
          <w:lang w:val="de-CH"/>
        </w:rPr>
        <w:t>Ort, Datum</w:t>
      </w:r>
    </w:p>
    <w:p w14:paraId="23B3E5D4" w14:textId="77777777" w:rsidR="007214B9" w:rsidRPr="00E460C1" w:rsidRDefault="007214B9" w:rsidP="00D004E5">
      <w:pPr>
        <w:ind w:left="5245"/>
        <w:rPr>
          <w:rFonts w:ascii="Arial" w:hAnsi="Arial" w:cs="Arial"/>
          <w:sz w:val="22"/>
          <w:szCs w:val="22"/>
          <w:lang w:val="de-CH"/>
        </w:rPr>
      </w:pPr>
    </w:p>
    <w:p w14:paraId="4784AC1D" w14:textId="6138F00E" w:rsidR="007214B9" w:rsidRDefault="007214B9" w:rsidP="007214B9">
      <w:pPr>
        <w:ind w:left="5760"/>
        <w:rPr>
          <w:rFonts w:ascii="Arial" w:hAnsi="Arial" w:cs="Arial"/>
          <w:sz w:val="22"/>
          <w:szCs w:val="22"/>
          <w:lang w:val="de-CH"/>
        </w:rPr>
      </w:pPr>
    </w:p>
    <w:p w14:paraId="605E307C" w14:textId="1876F85D" w:rsidR="0055339D" w:rsidRDefault="0055339D" w:rsidP="007214B9">
      <w:pPr>
        <w:ind w:left="5760"/>
        <w:rPr>
          <w:rFonts w:ascii="Arial" w:hAnsi="Arial" w:cs="Arial"/>
          <w:sz w:val="22"/>
          <w:szCs w:val="22"/>
          <w:lang w:val="de-CH"/>
        </w:rPr>
      </w:pPr>
    </w:p>
    <w:p w14:paraId="2722D02B" w14:textId="77777777" w:rsidR="0055339D" w:rsidRPr="00E460C1" w:rsidRDefault="0055339D" w:rsidP="007214B9">
      <w:pPr>
        <w:ind w:left="5760"/>
        <w:rPr>
          <w:rFonts w:ascii="Arial" w:hAnsi="Arial" w:cs="Arial"/>
          <w:sz w:val="22"/>
          <w:szCs w:val="22"/>
          <w:lang w:val="de-CH"/>
        </w:rPr>
      </w:pPr>
    </w:p>
    <w:p w14:paraId="6E7B5D29" w14:textId="598062C4" w:rsidR="00A22ADB" w:rsidRPr="00E460C1" w:rsidRDefault="00C72028" w:rsidP="190BC1DF">
      <w:pPr>
        <w:rPr>
          <w:rFonts w:ascii="Arial" w:hAnsi="Arial" w:cs="Arial"/>
          <w:b/>
          <w:bCs/>
          <w:sz w:val="22"/>
          <w:szCs w:val="22"/>
          <w:lang w:val="de-CH"/>
        </w:rPr>
      </w:pPr>
      <w:r w:rsidRPr="00E460C1">
        <w:rPr>
          <w:rFonts w:ascii="Arial" w:hAnsi="Arial" w:cs="Arial"/>
          <w:b/>
          <w:bCs/>
          <w:sz w:val="22"/>
          <w:szCs w:val="22"/>
          <w:lang w:val="de-CH"/>
        </w:rPr>
        <w:t xml:space="preserve">Kostengutsprachegesuch </w:t>
      </w:r>
      <w:r w:rsidR="0016404D">
        <w:rPr>
          <w:rFonts w:ascii="Arial" w:hAnsi="Arial" w:cs="Arial"/>
          <w:b/>
          <w:bCs/>
          <w:sz w:val="22"/>
          <w:szCs w:val="22"/>
          <w:lang w:val="de-CH"/>
        </w:rPr>
        <w:t>gemäss Art. 71c</w:t>
      </w:r>
      <w:r w:rsidR="00235D30" w:rsidRPr="00E460C1">
        <w:rPr>
          <w:rFonts w:ascii="Arial" w:hAnsi="Arial" w:cs="Arial"/>
          <w:b/>
          <w:bCs/>
          <w:sz w:val="22"/>
          <w:szCs w:val="22"/>
          <w:lang w:val="de-CH"/>
        </w:rPr>
        <w:t xml:space="preserve"> KVV </w:t>
      </w:r>
      <w:r w:rsidR="008E55F6">
        <w:rPr>
          <w:rFonts w:ascii="Arial" w:hAnsi="Arial" w:cs="Arial"/>
          <w:b/>
          <w:bCs/>
          <w:sz w:val="22"/>
          <w:szCs w:val="22"/>
          <w:lang w:val="de-CH"/>
        </w:rPr>
        <w:t>für die Behandlung mit Vesoxx</w:t>
      </w:r>
      <w:r w:rsidRPr="00E460C1">
        <w:rPr>
          <w:rFonts w:ascii="Arial" w:hAnsi="Arial" w:cs="Arial"/>
          <w:b/>
          <w:bCs/>
          <w:sz w:val="22"/>
          <w:szCs w:val="22"/>
          <w:vertAlign w:val="superscript"/>
          <w:lang w:val="de-CH"/>
        </w:rPr>
        <w:t>®</w:t>
      </w:r>
      <w:r w:rsidR="00235D30" w:rsidRPr="00E460C1">
        <w:rPr>
          <w:rFonts w:ascii="Arial" w:hAnsi="Arial" w:cs="Arial"/>
          <w:b/>
          <w:bCs/>
          <w:sz w:val="22"/>
          <w:szCs w:val="22"/>
          <w:lang w:val="de-CH"/>
        </w:rPr>
        <w:t xml:space="preserve"> </w:t>
      </w:r>
    </w:p>
    <w:p w14:paraId="1561619E" w14:textId="77777777" w:rsidR="00C72028" w:rsidRPr="00E460C1" w:rsidRDefault="00C72028" w:rsidP="00A22ADB">
      <w:pPr>
        <w:rPr>
          <w:rFonts w:ascii="Arial" w:hAnsi="Arial" w:cs="Arial"/>
          <w:b/>
          <w:sz w:val="22"/>
          <w:szCs w:val="22"/>
          <w:lang w:val="de-CH"/>
        </w:rPr>
      </w:pPr>
    </w:p>
    <w:p w14:paraId="0DB1E050" w14:textId="4848368C" w:rsidR="009E53CB" w:rsidRPr="00B45F58" w:rsidRDefault="007214B9" w:rsidP="00A22ADB">
      <w:pPr>
        <w:rPr>
          <w:rFonts w:ascii="Arial" w:hAnsi="Arial" w:cs="Arial"/>
          <w:sz w:val="22"/>
          <w:szCs w:val="22"/>
          <w:lang w:val="de-CH"/>
        </w:rPr>
      </w:pPr>
      <w:r w:rsidRPr="00B45F58">
        <w:rPr>
          <w:rFonts w:ascii="Arial" w:hAnsi="Arial" w:cs="Arial"/>
          <w:b/>
          <w:sz w:val="22"/>
          <w:szCs w:val="22"/>
          <w:lang w:val="de-CH"/>
        </w:rPr>
        <w:t xml:space="preserve">Betrifft: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819"/>
      </w:tblGrid>
      <w:tr w:rsidR="009E53CB" w:rsidRPr="00B45F58" w14:paraId="16B22ED3" w14:textId="77777777" w:rsidTr="00D72356">
        <w:trPr>
          <w:trHeight w:val="288"/>
        </w:trPr>
        <w:tc>
          <w:tcPr>
            <w:tcW w:w="3686" w:type="dxa"/>
            <w:shd w:val="clear" w:color="auto" w:fill="auto"/>
            <w:noWrap/>
            <w:hideMark/>
          </w:tcPr>
          <w:p w14:paraId="7BF71E9F" w14:textId="42B12E69" w:rsidR="009E53CB" w:rsidRPr="00B45F58" w:rsidRDefault="009E53CB"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Name</w:t>
            </w:r>
          </w:p>
        </w:tc>
        <w:tc>
          <w:tcPr>
            <w:tcW w:w="4819" w:type="dxa"/>
            <w:shd w:val="clear" w:color="auto" w:fill="auto"/>
            <w:noWrap/>
            <w:hideMark/>
          </w:tcPr>
          <w:p w14:paraId="525EB77E" w14:textId="64219A0F" w:rsidR="009E53CB" w:rsidRPr="00B45F58" w:rsidRDefault="00C72028" w:rsidP="00D72356">
            <w:pPr>
              <w:pStyle w:val="Text"/>
              <w:spacing w:line="276" w:lineRule="auto"/>
              <w:jc w:val="left"/>
              <w:rPr>
                <w:rFonts w:ascii="Arial" w:hAnsi="Arial" w:cs="Arial"/>
                <w:sz w:val="22"/>
                <w:szCs w:val="22"/>
                <w:lang w:val="de-CH"/>
              </w:rPr>
            </w:pPr>
            <w:r w:rsidRPr="00B45F58">
              <w:rPr>
                <w:rFonts w:ascii="Arial" w:hAnsi="Arial" w:cs="Arial"/>
                <w:sz w:val="22"/>
                <w:szCs w:val="22"/>
                <w:lang w:val="de-CH"/>
              </w:rPr>
              <w:t>Muster</w:t>
            </w:r>
          </w:p>
        </w:tc>
      </w:tr>
      <w:tr w:rsidR="009E53CB" w:rsidRPr="00B45F58" w14:paraId="0AB95F95" w14:textId="77777777" w:rsidTr="00D72356">
        <w:trPr>
          <w:trHeight w:val="288"/>
        </w:trPr>
        <w:tc>
          <w:tcPr>
            <w:tcW w:w="3686" w:type="dxa"/>
            <w:shd w:val="clear" w:color="auto" w:fill="auto"/>
            <w:noWrap/>
            <w:hideMark/>
          </w:tcPr>
          <w:p w14:paraId="4CBB0428" w14:textId="77777777" w:rsidR="009E53CB" w:rsidRPr="00B45F58" w:rsidRDefault="009E53CB"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Vorname</w:t>
            </w:r>
          </w:p>
        </w:tc>
        <w:tc>
          <w:tcPr>
            <w:tcW w:w="4819" w:type="dxa"/>
            <w:shd w:val="clear" w:color="auto" w:fill="auto"/>
            <w:noWrap/>
            <w:hideMark/>
          </w:tcPr>
          <w:p w14:paraId="3D9B5284" w14:textId="23890D66" w:rsidR="009E53CB" w:rsidRPr="00B45F58" w:rsidRDefault="00C72028" w:rsidP="00D72356">
            <w:pPr>
              <w:pStyle w:val="Text"/>
              <w:spacing w:line="276" w:lineRule="auto"/>
              <w:jc w:val="left"/>
              <w:rPr>
                <w:rFonts w:ascii="Arial" w:hAnsi="Arial" w:cs="Arial"/>
                <w:sz w:val="22"/>
                <w:szCs w:val="22"/>
                <w:lang w:val="de-CH"/>
              </w:rPr>
            </w:pPr>
            <w:r w:rsidRPr="00B45F58">
              <w:rPr>
                <w:rFonts w:ascii="Arial" w:hAnsi="Arial" w:cs="Arial"/>
                <w:sz w:val="22"/>
                <w:szCs w:val="22"/>
                <w:lang w:val="de-CH"/>
              </w:rPr>
              <w:t>Peter</w:t>
            </w:r>
          </w:p>
        </w:tc>
      </w:tr>
      <w:tr w:rsidR="00A9393D" w:rsidRPr="00B45F58" w14:paraId="2ABCDD84" w14:textId="77777777" w:rsidTr="00D72356">
        <w:trPr>
          <w:trHeight w:val="288"/>
        </w:trPr>
        <w:tc>
          <w:tcPr>
            <w:tcW w:w="3686" w:type="dxa"/>
            <w:shd w:val="clear" w:color="auto" w:fill="auto"/>
            <w:noWrap/>
          </w:tcPr>
          <w:p w14:paraId="04949181" w14:textId="77777777" w:rsidR="00A9393D" w:rsidRPr="00B45F58" w:rsidRDefault="00A9393D"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Geburtsdatum</w:t>
            </w:r>
          </w:p>
        </w:tc>
        <w:tc>
          <w:tcPr>
            <w:tcW w:w="4819" w:type="dxa"/>
            <w:shd w:val="clear" w:color="auto" w:fill="auto"/>
            <w:noWrap/>
          </w:tcPr>
          <w:p w14:paraId="529EA215" w14:textId="57A2B53F" w:rsidR="00A9393D" w:rsidRPr="00B45F58" w:rsidRDefault="00C479F2" w:rsidP="00D72356">
            <w:pPr>
              <w:pStyle w:val="Text"/>
              <w:spacing w:line="276" w:lineRule="auto"/>
              <w:jc w:val="left"/>
              <w:rPr>
                <w:rFonts w:ascii="Arial" w:hAnsi="Arial" w:cs="Arial"/>
                <w:sz w:val="22"/>
                <w:szCs w:val="22"/>
                <w:lang w:val="de-CH"/>
              </w:rPr>
            </w:pPr>
            <w:r w:rsidRPr="00B45F58">
              <w:rPr>
                <w:rFonts w:ascii="Arial" w:hAnsi="Arial" w:cs="Arial"/>
                <w:sz w:val="22"/>
                <w:szCs w:val="22"/>
                <w:lang w:val="de-CH"/>
              </w:rPr>
              <w:t>12.06.1960</w:t>
            </w:r>
          </w:p>
        </w:tc>
      </w:tr>
      <w:tr w:rsidR="009E53CB" w:rsidRPr="00B45F58" w14:paraId="45C425E5" w14:textId="77777777" w:rsidTr="00D72356">
        <w:trPr>
          <w:trHeight w:val="288"/>
        </w:trPr>
        <w:tc>
          <w:tcPr>
            <w:tcW w:w="3686" w:type="dxa"/>
            <w:shd w:val="clear" w:color="auto" w:fill="auto"/>
            <w:noWrap/>
            <w:hideMark/>
          </w:tcPr>
          <w:p w14:paraId="2A8ADB49" w14:textId="77777777" w:rsidR="009E53CB" w:rsidRPr="00B45F58" w:rsidRDefault="009E53CB"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Vers. Nr.</w:t>
            </w:r>
          </w:p>
        </w:tc>
        <w:tc>
          <w:tcPr>
            <w:tcW w:w="4819" w:type="dxa"/>
            <w:shd w:val="clear" w:color="auto" w:fill="auto"/>
            <w:noWrap/>
            <w:hideMark/>
          </w:tcPr>
          <w:p w14:paraId="2C0B3A31" w14:textId="224E4970" w:rsidR="009E53CB" w:rsidRPr="00B45F58" w:rsidRDefault="00C72028" w:rsidP="00D72356">
            <w:pPr>
              <w:pStyle w:val="Text"/>
              <w:spacing w:line="276" w:lineRule="auto"/>
              <w:jc w:val="left"/>
              <w:rPr>
                <w:rFonts w:ascii="Arial" w:hAnsi="Arial" w:cs="Arial"/>
                <w:bCs/>
                <w:sz w:val="22"/>
                <w:szCs w:val="22"/>
                <w:lang w:val="de-CH" w:eastAsia="de-DE"/>
              </w:rPr>
            </w:pPr>
            <w:r w:rsidRPr="00B45F58">
              <w:rPr>
                <w:rFonts w:ascii="Arial" w:hAnsi="Arial" w:cs="Arial"/>
                <w:sz w:val="22"/>
                <w:szCs w:val="22"/>
                <w:lang w:val="de-CH"/>
              </w:rPr>
              <w:t>Versichertennummer</w:t>
            </w:r>
            <w:r w:rsidR="00C479F2" w:rsidRPr="00B45F58">
              <w:rPr>
                <w:rFonts w:ascii="Arial" w:hAnsi="Arial" w:cs="Arial"/>
                <w:sz w:val="22"/>
                <w:szCs w:val="22"/>
                <w:lang w:val="de-CH"/>
              </w:rPr>
              <w:t>:</w:t>
            </w:r>
          </w:p>
        </w:tc>
      </w:tr>
      <w:tr w:rsidR="00A22ADB" w:rsidRPr="00B45F58" w14:paraId="5AAE4D4E" w14:textId="77777777" w:rsidTr="00D72356">
        <w:trPr>
          <w:trHeight w:val="288"/>
        </w:trPr>
        <w:tc>
          <w:tcPr>
            <w:tcW w:w="3686" w:type="dxa"/>
            <w:shd w:val="clear" w:color="auto" w:fill="auto"/>
            <w:noWrap/>
          </w:tcPr>
          <w:p w14:paraId="10EE8F98" w14:textId="77777777" w:rsidR="00A22ADB" w:rsidRPr="00B45F58" w:rsidRDefault="00A22ADB"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Adresse</w:t>
            </w:r>
          </w:p>
        </w:tc>
        <w:tc>
          <w:tcPr>
            <w:tcW w:w="4819" w:type="dxa"/>
            <w:shd w:val="clear" w:color="auto" w:fill="auto"/>
            <w:noWrap/>
          </w:tcPr>
          <w:p w14:paraId="2B07860C" w14:textId="5E52CD84" w:rsidR="00A22ADB" w:rsidRPr="00B45F58" w:rsidRDefault="00C72028" w:rsidP="00D72356">
            <w:pPr>
              <w:pStyle w:val="Text"/>
              <w:spacing w:line="276" w:lineRule="auto"/>
              <w:jc w:val="left"/>
              <w:rPr>
                <w:rFonts w:ascii="Arial" w:hAnsi="Arial" w:cs="Arial"/>
                <w:sz w:val="22"/>
                <w:szCs w:val="22"/>
                <w:lang w:val="de-CH"/>
              </w:rPr>
            </w:pPr>
            <w:r w:rsidRPr="00B45F58">
              <w:rPr>
                <w:rFonts w:ascii="Arial" w:hAnsi="Arial" w:cs="Arial"/>
                <w:sz w:val="22"/>
                <w:szCs w:val="22"/>
                <w:lang w:val="de-CH"/>
              </w:rPr>
              <w:t>Heckenweg</w:t>
            </w:r>
            <w:r w:rsidR="00C479F2" w:rsidRPr="00B45F58">
              <w:rPr>
                <w:rFonts w:ascii="Arial" w:hAnsi="Arial" w:cs="Arial"/>
                <w:sz w:val="22"/>
                <w:szCs w:val="22"/>
                <w:lang w:val="de-CH"/>
              </w:rPr>
              <w:t xml:space="preserve"> </w:t>
            </w:r>
            <w:r w:rsidRPr="00B45F58">
              <w:rPr>
                <w:rFonts w:ascii="Arial" w:hAnsi="Arial" w:cs="Arial"/>
                <w:sz w:val="22"/>
                <w:szCs w:val="22"/>
                <w:lang w:val="de-CH"/>
              </w:rPr>
              <w:t>41</w:t>
            </w:r>
            <w:r w:rsidR="00C479F2" w:rsidRPr="00B45F58">
              <w:rPr>
                <w:rFonts w:ascii="Arial" w:hAnsi="Arial" w:cs="Arial"/>
                <w:sz w:val="22"/>
                <w:szCs w:val="22"/>
                <w:lang w:val="de-CH"/>
              </w:rPr>
              <w:t xml:space="preserve">, </w:t>
            </w:r>
            <w:r w:rsidR="00C05BD1">
              <w:rPr>
                <w:rFonts w:ascii="Arial" w:hAnsi="Arial" w:cs="Arial"/>
                <w:sz w:val="22"/>
                <w:szCs w:val="22"/>
                <w:lang w:val="de-CH"/>
              </w:rPr>
              <w:t>PLZ Ort</w:t>
            </w:r>
          </w:p>
        </w:tc>
      </w:tr>
      <w:tr w:rsidR="009E53CB" w:rsidRPr="007520E1" w14:paraId="67F8E604" w14:textId="77777777" w:rsidTr="00D72356">
        <w:trPr>
          <w:trHeight w:val="288"/>
        </w:trPr>
        <w:tc>
          <w:tcPr>
            <w:tcW w:w="3686" w:type="dxa"/>
            <w:shd w:val="clear" w:color="auto" w:fill="auto"/>
            <w:noWrap/>
            <w:hideMark/>
          </w:tcPr>
          <w:p w14:paraId="6BD88618" w14:textId="06C55E31" w:rsidR="009E53CB" w:rsidRPr="00B45F58" w:rsidRDefault="009E53CB"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Diagnose</w:t>
            </w:r>
            <w:r w:rsidR="008E55F6" w:rsidRPr="00B45F58">
              <w:rPr>
                <w:rFonts w:ascii="Arial" w:hAnsi="Arial" w:cs="Arial"/>
                <w:b/>
                <w:sz w:val="22"/>
                <w:szCs w:val="22"/>
                <w:lang w:val="de-CH"/>
              </w:rPr>
              <w:t xml:space="preserve"> / Indikation</w:t>
            </w:r>
          </w:p>
        </w:tc>
        <w:tc>
          <w:tcPr>
            <w:tcW w:w="4819" w:type="dxa"/>
            <w:shd w:val="clear" w:color="auto" w:fill="auto"/>
            <w:noWrap/>
            <w:hideMark/>
          </w:tcPr>
          <w:p w14:paraId="6C9D41F9" w14:textId="680AABB4" w:rsidR="004B6DFC" w:rsidRPr="00B45F58" w:rsidRDefault="00E65637" w:rsidP="00D72356">
            <w:pPr>
              <w:pStyle w:val="Text"/>
              <w:spacing w:line="276" w:lineRule="auto"/>
              <w:jc w:val="left"/>
              <w:rPr>
                <w:rFonts w:ascii="Arial" w:hAnsi="Arial" w:cs="Arial"/>
                <w:sz w:val="22"/>
                <w:szCs w:val="22"/>
                <w:lang w:val="de-CH"/>
              </w:rPr>
            </w:pPr>
            <w:r w:rsidRPr="00E65637">
              <w:rPr>
                <w:rFonts w:ascii="Arial" w:hAnsi="Arial" w:cs="Arial"/>
                <w:sz w:val="22"/>
                <w:szCs w:val="22"/>
                <w:lang w:val="de-CH"/>
              </w:rPr>
              <w:t xml:space="preserve">Zur Unterdrück. einer neurogenen Detrusorüberaktivität (Neurogenic Detrusor Overactivity; NDO) b. </w:t>
            </w:r>
            <w:proofErr w:type="spellStart"/>
            <w:r w:rsidRPr="00E65637">
              <w:rPr>
                <w:rFonts w:ascii="Arial" w:hAnsi="Arial" w:cs="Arial"/>
                <w:sz w:val="22"/>
                <w:szCs w:val="22"/>
                <w:lang w:val="de-CH"/>
              </w:rPr>
              <w:t>Kdrn</w:t>
            </w:r>
            <w:proofErr w:type="spellEnd"/>
            <w:r w:rsidRPr="00E65637">
              <w:rPr>
                <w:rFonts w:ascii="Arial" w:hAnsi="Arial" w:cs="Arial"/>
                <w:sz w:val="22"/>
                <w:szCs w:val="22"/>
                <w:lang w:val="de-CH"/>
              </w:rPr>
              <w:t xml:space="preserve">. ab 6 J. u. b. </w:t>
            </w:r>
            <w:proofErr w:type="spellStart"/>
            <w:r w:rsidRPr="00E65637">
              <w:rPr>
                <w:rFonts w:ascii="Arial" w:hAnsi="Arial" w:cs="Arial"/>
                <w:sz w:val="22"/>
                <w:szCs w:val="22"/>
                <w:lang w:val="de-CH"/>
              </w:rPr>
              <w:t>Erw</w:t>
            </w:r>
            <w:proofErr w:type="spellEnd"/>
            <w:r w:rsidRPr="00E65637">
              <w:rPr>
                <w:rFonts w:ascii="Arial" w:hAnsi="Arial" w:cs="Arial"/>
                <w:sz w:val="22"/>
                <w:szCs w:val="22"/>
                <w:lang w:val="de-CH"/>
              </w:rPr>
              <w:t>., die ihre Blase mittels sauberer intermittierender Katheterisier. (CIC) entleeren, wenn sie durch eine Be</w:t>
            </w:r>
            <w:r w:rsidR="007520E1">
              <w:rPr>
                <w:rFonts w:ascii="Arial" w:hAnsi="Arial" w:cs="Arial"/>
                <w:sz w:val="22"/>
                <w:szCs w:val="22"/>
                <w:lang w:val="de-CH"/>
              </w:rPr>
              <w:t>handlung</w:t>
            </w:r>
            <w:r w:rsidRPr="00E65637">
              <w:rPr>
                <w:rFonts w:ascii="Arial" w:hAnsi="Arial" w:cs="Arial"/>
                <w:sz w:val="22"/>
                <w:szCs w:val="22"/>
                <w:lang w:val="de-CH"/>
              </w:rPr>
              <w:t>. m. oralen Anticholinergika aufgrund mangelnder Wirksamkeit und/oder unerträglicher Nebenwir</w:t>
            </w:r>
            <w:r w:rsidR="007520E1">
              <w:rPr>
                <w:rFonts w:ascii="Arial" w:hAnsi="Arial" w:cs="Arial"/>
                <w:sz w:val="22"/>
                <w:szCs w:val="22"/>
                <w:lang w:val="de-CH"/>
              </w:rPr>
              <w:t>kungen</w:t>
            </w:r>
            <w:r w:rsidRPr="00E65637">
              <w:rPr>
                <w:rFonts w:ascii="Arial" w:hAnsi="Arial" w:cs="Arial"/>
                <w:sz w:val="22"/>
                <w:szCs w:val="22"/>
                <w:lang w:val="de-CH"/>
              </w:rPr>
              <w:t>. nicht adäquat eingestellt werden können.</w:t>
            </w:r>
          </w:p>
        </w:tc>
      </w:tr>
      <w:tr w:rsidR="009E53CB" w:rsidRPr="00B45F58" w14:paraId="43DF5D1C" w14:textId="77777777" w:rsidTr="00D72356">
        <w:trPr>
          <w:trHeight w:val="288"/>
        </w:trPr>
        <w:tc>
          <w:tcPr>
            <w:tcW w:w="3686" w:type="dxa"/>
            <w:shd w:val="clear" w:color="auto" w:fill="auto"/>
            <w:noWrap/>
            <w:hideMark/>
          </w:tcPr>
          <w:p w14:paraId="529D0B55" w14:textId="77777777" w:rsidR="009E53CB" w:rsidRPr="00B45F58" w:rsidRDefault="00A028E7"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Bisherige Therapie</w:t>
            </w:r>
          </w:p>
        </w:tc>
        <w:tc>
          <w:tcPr>
            <w:tcW w:w="4819" w:type="dxa"/>
            <w:shd w:val="clear" w:color="auto" w:fill="auto"/>
            <w:noWrap/>
            <w:hideMark/>
          </w:tcPr>
          <w:p w14:paraId="6DC89A96" w14:textId="714A9396" w:rsidR="003D6E88" w:rsidRPr="00B45F58" w:rsidRDefault="00B45F58" w:rsidP="00D72356">
            <w:pPr>
              <w:pStyle w:val="Text"/>
              <w:spacing w:line="276" w:lineRule="auto"/>
              <w:jc w:val="left"/>
              <w:rPr>
                <w:rFonts w:ascii="Arial" w:hAnsi="Arial" w:cs="Arial"/>
                <w:sz w:val="22"/>
                <w:szCs w:val="22"/>
                <w:lang w:val="de-CH"/>
              </w:rPr>
            </w:pPr>
            <w:r>
              <w:rPr>
                <w:rFonts w:ascii="Arial" w:hAnsi="Arial" w:cs="Arial"/>
                <w:sz w:val="22"/>
                <w:szCs w:val="22"/>
                <w:lang w:val="de-CH"/>
              </w:rPr>
              <w:t>Orale Anticholinergika Medikation</w:t>
            </w:r>
          </w:p>
        </w:tc>
      </w:tr>
      <w:tr w:rsidR="00DE31B0" w:rsidRPr="007520E1" w14:paraId="6570AAF1" w14:textId="77777777" w:rsidTr="00D72356">
        <w:trPr>
          <w:trHeight w:val="288"/>
        </w:trPr>
        <w:tc>
          <w:tcPr>
            <w:tcW w:w="3686" w:type="dxa"/>
            <w:shd w:val="clear" w:color="auto" w:fill="auto"/>
            <w:noWrap/>
          </w:tcPr>
          <w:p w14:paraId="6B03D54F" w14:textId="2F728AA2" w:rsidR="00DE31B0" w:rsidRPr="00B45F58" w:rsidRDefault="00DE31B0"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 xml:space="preserve">Relevante </w:t>
            </w:r>
            <w:r w:rsidR="00202766" w:rsidRPr="00B45F58">
              <w:rPr>
                <w:rFonts w:ascii="Arial" w:hAnsi="Arial" w:cs="Arial"/>
                <w:b/>
                <w:sz w:val="22"/>
                <w:szCs w:val="22"/>
                <w:lang w:val="de-CH"/>
              </w:rPr>
              <w:t>Gesundheitsparameter</w:t>
            </w:r>
          </w:p>
        </w:tc>
        <w:tc>
          <w:tcPr>
            <w:tcW w:w="4819" w:type="dxa"/>
            <w:shd w:val="clear" w:color="auto" w:fill="auto"/>
            <w:noWrap/>
          </w:tcPr>
          <w:p w14:paraId="0D1B253F" w14:textId="4ECCA366" w:rsidR="00454DF9" w:rsidRPr="00B45F58" w:rsidRDefault="008B7330" w:rsidP="00454DF9">
            <w:pPr>
              <w:pStyle w:val="Text"/>
              <w:spacing w:line="276" w:lineRule="auto"/>
              <w:jc w:val="left"/>
              <w:rPr>
                <w:rFonts w:ascii="Arial" w:hAnsi="Arial" w:cs="Arial"/>
                <w:sz w:val="22"/>
                <w:szCs w:val="22"/>
                <w:lang w:val="de-CH"/>
              </w:rPr>
            </w:pPr>
            <w:r w:rsidRPr="00B45F58">
              <w:rPr>
                <w:rFonts w:ascii="Arial" w:hAnsi="Arial" w:cs="Arial"/>
                <w:sz w:val="22"/>
                <w:szCs w:val="22"/>
                <w:lang w:val="de-CH"/>
              </w:rPr>
              <w:t xml:space="preserve">Zum Beispiel </w:t>
            </w:r>
            <w:r w:rsidR="0076694C" w:rsidRPr="00B45F58">
              <w:rPr>
                <w:rFonts w:ascii="Arial" w:hAnsi="Arial" w:cs="Arial"/>
                <w:sz w:val="22"/>
                <w:szCs w:val="22"/>
                <w:lang w:val="de-CH"/>
              </w:rPr>
              <w:t>Urodynamik, Urinstatus</w:t>
            </w:r>
            <w:r w:rsidRPr="00B45F58">
              <w:rPr>
                <w:rFonts w:ascii="Arial" w:hAnsi="Arial" w:cs="Arial"/>
                <w:sz w:val="22"/>
                <w:szCs w:val="22"/>
                <w:lang w:val="de-CH"/>
              </w:rPr>
              <w:t xml:space="preserve">, Blasendruck, </w:t>
            </w:r>
            <w:r w:rsidR="00B45F58">
              <w:rPr>
                <w:rFonts w:ascii="Arial" w:hAnsi="Arial" w:cs="Arial"/>
                <w:sz w:val="22"/>
                <w:szCs w:val="22"/>
                <w:lang w:val="de-CH"/>
              </w:rPr>
              <w:t>U</w:t>
            </w:r>
            <w:r w:rsidRPr="00B45F58">
              <w:rPr>
                <w:rFonts w:ascii="Arial" w:hAnsi="Arial" w:cs="Arial"/>
                <w:sz w:val="22"/>
                <w:szCs w:val="22"/>
                <w:lang w:val="de-CH"/>
              </w:rPr>
              <w:t xml:space="preserve">rinkultur </w:t>
            </w:r>
          </w:p>
        </w:tc>
      </w:tr>
      <w:tr w:rsidR="00454DF9" w:rsidRPr="007520E1" w14:paraId="1314D02E" w14:textId="77777777" w:rsidTr="00D72356">
        <w:trPr>
          <w:trHeight w:val="288"/>
        </w:trPr>
        <w:tc>
          <w:tcPr>
            <w:tcW w:w="3686" w:type="dxa"/>
            <w:shd w:val="clear" w:color="auto" w:fill="auto"/>
            <w:noWrap/>
          </w:tcPr>
          <w:p w14:paraId="4AAE436D" w14:textId="52D4E2EE" w:rsidR="00454DF9" w:rsidRPr="00B45F58" w:rsidRDefault="00454DF9"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Relevante Nebenerkrankungen</w:t>
            </w:r>
          </w:p>
        </w:tc>
        <w:tc>
          <w:tcPr>
            <w:tcW w:w="4819" w:type="dxa"/>
            <w:shd w:val="clear" w:color="auto" w:fill="auto"/>
            <w:noWrap/>
          </w:tcPr>
          <w:p w14:paraId="1A5D9473" w14:textId="7C69F932" w:rsidR="00454DF9" w:rsidRPr="00B45F58" w:rsidRDefault="004F0893" w:rsidP="00D72356">
            <w:pPr>
              <w:pStyle w:val="Text"/>
              <w:spacing w:line="276" w:lineRule="auto"/>
              <w:jc w:val="left"/>
              <w:rPr>
                <w:rFonts w:ascii="Arial" w:hAnsi="Arial" w:cs="Arial"/>
                <w:sz w:val="22"/>
                <w:szCs w:val="22"/>
                <w:lang w:val="de-CH"/>
              </w:rPr>
            </w:pPr>
            <w:r w:rsidRPr="00B45F58">
              <w:rPr>
                <w:rFonts w:ascii="Arial" w:hAnsi="Arial" w:cs="Arial"/>
                <w:sz w:val="22"/>
                <w:szCs w:val="22"/>
                <w:lang w:val="de-CH"/>
              </w:rPr>
              <w:t>z.B. Leber oder Niereninsuffizienz etc</w:t>
            </w:r>
            <w:r w:rsidR="007520E1">
              <w:rPr>
                <w:rFonts w:ascii="Arial" w:hAnsi="Arial" w:cs="Arial"/>
                <w:sz w:val="22"/>
                <w:szCs w:val="22"/>
                <w:lang w:val="de-CH"/>
              </w:rPr>
              <w:t>.</w:t>
            </w:r>
          </w:p>
        </w:tc>
      </w:tr>
      <w:tr w:rsidR="00454DF9" w:rsidRPr="00B45F58" w14:paraId="0F5E43A6" w14:textId="77777777" w:rsidTr="00D72356">
        <w:trPr>
          <w:trHeight w:val="288"/>
        </w:trPr>
        <w:tc>
          <w:tcPr>
            <w:tcW w:w="3686" w:type="dxa"/>
            <w:shd w:val="clear" w:color="auto" w:fill="auto"/>
            <w:noWrap/>
          </w:tcPr>
          <w:p w14:paraId="24EB8297" w14:textId="6794AE0C" w:rsidR="00454DF9" w:rsidRPr="00B45F58" w:rsidRDefault="00454DF9"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t>Andere medikamentöse Therapien</w:t>
            </w:r>
          </w:p>
        </w:tc>
        <w:tc>
          <w:tcPr>
            <w:tcW w:w="4819" w:type="dxa"/>
            <w:shd w:val="clear" w:color="auto" w:fill="auto"/>
            <w:noWrap/>
          </w:tcPr>
          <w:p w14:paraId="79FD8EDA" w14:textId="11DA07EE" w:rsidR="00454DF9" w:rsidRPr="00B45F58" w:rsidRDefault="004F0893" w:rsidP="00D72356">
            <w:pPr>
              <w:pStyle w:val="Text"/>
              <w:spacing w:line="276" w:lineRule="auto"/>
              <w:jc w:val="left"/>
              <w:rPr>
                <w:rFonts w:ascii="Arial" w:hAnsi="Arial" w:cs="Arial"/>
                <w:sz w:val="22"/>
                <w:szCs w:val="22"/>
                <w:lang w:val="de-CH"/>
              </w:rPr>
            </w:pPr>
            <w:r w:rsidRPr="00B45F58">
              <w:rPr>
                <w:rFonts w:ascii="Arial" w:hAnsi="Arial" w:cs="Arial"/>
                <w:sz w:val="22"/>
                <w:szCs w:val="22"/>
                <w:lang w:val="de-CH"/>
              </w:rPr>
              <w:t>z.B. Antibioti</w:t>
            </w:r>
            <w:r w:rsidR="005869E6" w:rsidRPr="00B45F58">
              <w:rPr>
                <w:rFonts w:ascii="Arial" w:hAnsi="Arial" w:cs="Arial"/>
                <w:sz w:val="22"/>
                <w:szCs w:val="22"/>
                <w:lang w:val="de-CH"/>
              </w:rPr>
              <w:t>ka Therapie</w:t>
            </w:r>
          </w:p>
        </w:tc>
      </w:tr>
      <w:tr w:rsidR="001A1428" w:rsidRPr="007520E1" w14:paraId="126C5B60" w14:textId="77777777" w:rsidTr="00D72356">
        <w:trPr>
          <w:trHeight w:val="288"/>
        </w:trPr>
        <w:tc>
          <w:tcPr>
            <w:tcW w:w="3686" w:type="dxa"/>
            <w:shd w:val="clear" w:color="auto" w:fill="auto"/>
            <w:noWrap/>
            <w:hideMark/>
          </w:tcPr>
          <w:p w14:paraId="2E5ABD36" w14:textId="7A930120" w:rsidR="001A1428" w:rsidRPr="00B45F58" w:rsidRDefault="001A1428" w:rsidP="00D72356">
            <w:pPr>
              <w:pStyle w:val="Text"/>
              <w:spacing w:line="276" w:lineRule="auto"/>
              <w:jc w:val="left"/>
              <w:rPr>
                <w:rFonts w:ascii="Arial" w:hAnsi="Arial" w:cs="Arial"/>
                <w:b/>
                <w:sz w:val="22"/>
                <w:szCs w:val="22"/>
                <w:lang w:val="de-CH"/>
              </w:rPr>
            </w:pPr>
            <w:r w:rsidRPr="00B45F58">
              <w:rPr>
                <w:rFonts w:ascii="Arial" w:hAnsi="Arial" w:cs="Arial"/>
                <w:b/>
                <w:sz w:val="22"/>
                <w:szCs w:val="22"/>
                <w:lang w:val="de-CH"/>
              </w:rPr>
              <w:lastRenderedPageBreak/>
              <w:t>Begründung für Therapie</w:t>
            </w:r>
            <w:r w:rsidR="0010644E" w:rsidRPr="00B45F58">
              <w:rPr>
                <w:rFonts w:ascii="Arial" w:hAnsi="Arial" w:cs="Arial"/>
                <w:b/>
                <w:sz w:val="22"/>
                <w:szCs w:val="22"/>
                <w:lang w:val="de-CH"/>
              </w:rPr>
              <w:t xml:space="preserve"> mit </w:t>
            </w:r>
            <w:r w:rsidR="008E55F6" w:rsidRPr="00B45F58">
              <w:rPr>
                <w:rFonts w:ascii="Arial" w:hAnsi="Arial" w:cs="Arial"/>
                <w:b/>
                <w:sz w:val="22"/>
                <w:szCs w:val="22"/>
                <w:lang w:val="de-CH"/>
              </w:rPr>
              <w:t>Vesoxx</w:t>
            </w:r>
            <w:r w:rsidRPr="00B45F58">
              <w:rPr>
                <w:rFonts w:ascii="Arial" w:hAnsi="Arial" w:cs="Arial"/>
                <w:b/>
                <w:sz w:val="22"/>
                <w:szCs w:val="22"/>
                <w:vertAlign w:val="superscript"/>
                <w:lang w:val="de-CH"/>
              </w:rPr>
              <w:t>®</w:t>
            </w:r>
          </w:p>
        </w:tc>
        <w:tc>
          <w:tcPr>
            <w:tcW w:w="4819" w:type="dxa"/>
            <w:shd w:val="clear" w:color="auto" w:fill="auto"/>
            <w:noWrap/>
            <w:hideMark/>
          </w:tcPr>
          <w:p w14:paraId="540301E4" w14:textId="62C3A918" w:rsidR="001A1428" w:rsidRPr="008E55F6" w:rsidRDefault="009D1A6F" w:rsidP="008E55F6">
            <w:pPr>
              <w:rPr>
                <w:rFonts w:ascii="Arial" w:hAnsi="Arial" w:cs="Arial"/>
                <w:lang w:val="de-CH"/>
              </w:rPr>
            </w:pPr>
            <w:r w:rsidRPr="00B45F58">
              <w:rPr>
                <w:rFonts w:ascii="Arial" w:hAnsi="Arial" w:cs="Arial"/>
                <w:lang w:val="de-CH"/>
              </w:rPr>
              <w:t>Es ist keine andere wirksame und zugelassene Therapie verfügbar.</w:t>
            </w:r>
          </w:p>
        </w:tc>
      </w:tr>
    </w:tbl>
    <w:p w14:paraId="74E265E7" w14:textId="77777777" w:rsidR="00C05BD1" w:rsidRDefault="00C05BD1" w:rsidP="0094555A">
      <w:pPr>
        <w:pStyle w:val="Text"/>
        <w:spacing w:line="276" w:lineRule="auto"/>
        <w:rPr>
          <w:rFonts w:ascii="Arial" w:hAnsi="Arial" w:cs="Arial"/>
          <w:b/>
          <w:sz w:val="22"/>
          <w:szCs w:val="22"/>
          <w:lang w:val="de-CH"/>
        </w:rPr>
      </w:pPr>
    </w:p>
    <w:p w14:paraId="5782BC52" w14:textId="29A332D9" w:rsidR="009A6143" w:rsidRPr="00E460C1" w:rsidRDefault="00FA327A" w:rsidP="0094555A">
      <w:pPr>
        <w:pStyle w:val="Text"/>
        <w:spacing w:line="276" w:lineRule="auto"/>
        <w:rPr>
          <w:rFonts w:ascii="Arial" w:hAnsi="Arial" w:cs="Arial"/>
          <w:b/>
          <w:sz w:val="22"/>
          <w:szCs w:val="22"/>
          <w:lang w:val="de-CH"/>
        </w:rPr>
      </w:pPr>
      <w:r>
        <w:rPr>
          <w:rFonts w:ascii="Arial" w:hAnsi="Arial" w:cs="Arial"/>
          <w:b/>
          <w:sz w:val="22"/>
          <w:szCs w:val="22"/>
          <w:lang w:val="de-CH"/>
        </w:rPr>
        <w:t xml:space="preserve">Geplantes </w:t>
      </w:r>
      <w:r w:rsidR="009B49D2" w:rsidRPr="00E460C1">
        <w:rPr>
          <w:rFonts w:ascii="Arial" w:hAnsi="Arial" w:cs="Arial"/>
          <w:b/>
          <w:sz w:val="22"/>
          <w:szCs w:val="22"/>
          <w:lang w:val="de-CH"/>
        </w:rPr>
        <w:t>Therapieschema</w:t>
      </w:r>
      <w:r w:rsidR="00A028E7" w:rsidRPr="00E460C1">
        <w:rPr>
          <w:rFonts w:ascii="Arial" w:hAnsi="Arial" w:cs="Arial"/>
          <w:b/>
          <w:sz w:val="22"/>
          <w:szCs w:val="22"/>
          <w:lang w:val="de-CH"/>
        </w:rPr>
        <w:t xml:space="preserve"> mit </w:t>
      </w:r>
      <w:r w:rsidR="008E55F6">
        <w:rPr>
          <w:rFonts w:ascii="Arial" w:hAnsi="Arial" w:cs="Arial"/>
          <w:b/>
          <w:sz w:val="22"/>
          <w:szCs w:val="22"/>
          <w:lang w:val="de-CH"/>
        </w:rPr>
        <w:t>Vesoxx</w:t>
      </w:r>
    </w:p>
    <w:p w14:paraId="2C352D4F" w14:textId="3A55FBCF" w:rsidR="009A6143" w:rsidRPr="00E460C1" w:rsidRDefault="003305FE" w:rsidP="0094555A">
      <w:pPr>
        <w:pStyle w:val="Text"/>
        <w:spacing w:line="276" w:lineRule="auto"/>
        <w:rPr>
          <w:rFonts w:ascii="Arial" w:hAnsi="Arial" w:cs="Arial"/>
          <w:b/>
          <w:sz w:val="22"/>
          <w:szCs w:val="22"/>
          <w:lang w:val="de-CH"/>
        </w:rPr>
      </w:pPr>
      <w:r w:rsidRPr="005869E6">
        <w:rPr>
          <w:rFonts w:ascii="Arial" w:hAnsi="Arial" w:cs="Arial"/>
          <w:noProof/>
          <w:sz w:val="22"/>
          <w:szCs w:val="22"/>
          <w:lang w:val="de-CH" w:eastAsia="de-CH"/>
        </w:rPr>
        <w:t>Vesoxx</w:t>
      </w:r>
      <w:r w:rsidR="00C94038" w:rsidRPr="005869E6">
        <w:rPr>
          <w:rFonts w:ascii="Arial" w:hAnsi="Arial" w:cs="Arial"/>
          <w:noProof/>
          <w:sz w:val="22"/>
          <w:szCs w:val="22"/>
          <w:vertAlign w:val="superscript"/>
          <w:lang w:val="de-CH" w:eastAsia="de-CH"/>
        </w:rPr>
        <w:t>®</w:t>
      </w:r>
      <w:r w:rsidRPr="005869E6">
        <w:rPr>
          <w:rFonts w:ascii="Arial" w:hAnsi="Arial" w:cs="Arial"/>
          <w:noProof/>
          <w:sz w:val="22"/>
          <w:szCs w:val="22"/>
          <w:lang w:val="de-CH" w:eastAsia="de-CH"/>
        </w:rPr>
        <w:t xml:space="preserve"> </w:t>
      </w:r>
      <w:r w:rsidR="0049217B" w:rsidRPr="005869E6">
        <w:rPr>
          <w:rFonts w:ascii="Arial" w:hAnsi="Arial" w:cs="Arial"/>
          <w:noProof/>
          <w:sz w:val="22"/>
          <w:szCs w:val="22"/>
          <w:lang w:val="de-CH" w:eastAsia="de-CH"/>
        </w:rPr>
        <w:t xml:space="preserve">bis zu </w:t>
      </w:r>
      <w:r w:rsidR="0049217B" w:rsidRPr="00C05BD1">
        <w:rPr>
          <w:rFonts w:ascii="Arial" w:hAnsi="Arial" w:cs="Arial"/>
          <w:noProof/>
          <w:sz w:val="22"/>
          <w:szCs w:val="22"/>
          <w:highlight w:val="yellow"/>
          <w:lang w:val="de-CH" w:eastAsia="de-CH"/>
        </w:rPr>
        <w:t>4</w:t>
      </w:r>
      <w:r w:rsidR="0049217B" w:rsidRPr="005869E6">
        <w:rPr>
          <w:rFonts w:ascii="Arial" w:hAnsi="Arial" w:cs="Arial"/>
          <w:noProof/>
          <w:sz w:val="22"/>
          <w:szCs w:val="22"/>
          <w:lang w:val="de-CH" w:eastAsia="de-CH"/>
        </w:rPr>
        <w:t xml:space="preserve"> x </w:t>
      </w:r>
      <w:r w:rsidR="00FA327A" w:rsidRPr="005869E6">
        <w:rPr>
          <w:rFonts w:ascii="Arial" w:hAnsi="Arial" w:cs="Arial"/>
          <w:noProof/>
          <w:sz w:val="22"/>
          <w:szCs w:val="22"/>
          <w:lang w:val="de-CH" w:eastAsia="de-CH"/>
        </w:rPr>
        <w:t xml:space="preserve">täglich </w:t>
      </w:r>
      <w:r w:rsidR="0049217B" w:rsidRPr="005869E6">
        <w:rPr>
          <w:rFonts w:ascii="Arial" w:hAnsi="Arial" w:cs="Arial"/>
          <w:noProof/>
          <w:sz w:val="22"/>
          <w:szCs w:val="22"/>
          <w:lang w:val="de-CH" w:eastAsia="de-CH"/>
        </w:rPr>
        <w:t>(10 ml Spritze</w:t>
      </w:r>
      <w:r w:rsidR="00F85667" w:rsidRPr="005869E6">
        <w:rPr>
          <w:rFonts w:ascii="Arial" w:hAnsi="Arial" w:cs="Arial"/>
          <w:noProof/>
          <w:sz w:val="22"/>
          <w:szCs w:val="22"/>
          <w:lang w:val="de-CH" w:eastAsia="de-CH"/>
        </w:rPr>
        <w:t>)</w:t>
      </w:r>
    </w:p>
    <w:p w14:paraId="691472F9" w14:textId="77777777" w:rsidR="0055339D" w:rsidRDefault="0055339D" w:rsidP="009808F6">
      <w:pPr>
        <w:pStyle w:val="Text"/>
        <w:spacing w:line="276" w:lineRule="auto"/>
        <w:rPr>
          <w:rFonts w:ascii="Arial" w:eastAsia="Times New Roman" w:hAnsi="Arial" w:cs="Arial"/>
          <w:sz w:val="22"/>
          <w:szCs w:val="22"/>
          <w:lang w:val="de-CH" w:eastAsia="en-US"/>
        </w:rPr>
      </w:pPr>
    </w:p>
    <w:p w14:paraId="1831DD59" w14:textId="77777777" w:rsidR="0055339D" w:rsidRDefault="0055339D" w:rsidP="009808F6">
      <w:pPr>
        <w:pStyle w:val="Text"/>
        <w:spacing w:line="276" w:lineRule="auto"/>
        <w:rPr>
          <w:rFonts w:ascii="Arial" w:eastAsia="Times New Roman" w:hAnsi="Arial" w:cs="Arial"/>
          <w:sz w:val="22"/>
          <w:szCs w:val="22"/>
          <w:lang w:val="de-CH" w:eastAsia="en-US"/>
        </w:rPr>
      </w:pPr>
    </w:p>
    <w:p w14:paraId="2973AA1A" w14:textId="678022CE" w:rsidR="006B3509" w:rsidRDefault="006B3509" w:rsidP="009808F6">
      <w:pPr>
        <w:pStyle w:val="Text"/>
        <w:spacing w:line="276" w:lineRule="auto"/>
        <w:rPr>
          <w:rFonts w:ascii="Arial" w:eastAsia="Times New Roman" w:hAnsi="Arial" w:cs="Arial"/>
          <w:sz w:val="22"/>
          <w:szCs w:val="22"/>
          <w:lang w:val="de-CH" w:eastAsia="en-US"/>
        </w:rPr>
      </w:pPr>
      <w:r w:rsidRPr="00E460C1">
        <w:rPr>
          <w:rFonts w:ascii="Arial" w:eastAsia="Times New Roman" w:hAnsi="Arial" w:cs="Arial"/>
          <w:sz w:val="22"/>
          <w:szCs w:val="22"/>
          <w:lang w:val="de-CH" w:eastAsia="en-US"/>
        </w:rPr>
        <w:t>Sehr geehrte Frau Kollegin, sehr geehrter Herr Kollege</w:t>
      </w:r>
    </w:p>
    <w:p w14:paraId="39C41D77" w14:textId="77777777" w:rsidR="00083FE2" w:rsidRPr="00E460C1" w:rsidRDefault="00083FE2" w:rsidP="009808F6">
      <w:pPr>
        <w:pStyle w:val="Text"/>
        <w:spacing w:line="276" w:lineRule="auto"/>
        <w:rPr>
          <w:rFonts w:ascii="Arial" w:eastAsia="Times New Roman" w:hAnsi="Arial" w:cs="Arial"/>
          <w:sz w:val="22"/>
          <w:szCs w:val="22"/>
          <w:lang w:val="de-CH" w:eastAsia="en-US"/>
        </w:rPr>
      </w:pPr>
    </w:p>
    <w:p w14:paraId="765DBB39" w14:textId="3BA4A7C9" w:rsidR="00FA327A" w:rsidRPr="00CA1F59" w:rsidRDefault="006B3509" w:rsidP="00FA327A">
      <w:pPr>
        <w:pStyle w:val="Text"/>
        <w:spacing w:line="276" w:lineRule="auto"/>
        <w:rPr>
          <w:rFonts w:ascii="Arial" w:eastAsia="Times New Roman" w:hAnsi="Arial" w:cs="Arial"/>
          <w:sz w:val="22"/>
          <w:szCs w:val="22"/>
          <w:lang w:val="de-DE" w:eastAsia="en-US"/>
        </w:rPr>
      </w:pPr>
      <w:r w:rsidRPr="00E460C1">
        <w:rPr>
          <w:rFonts w:ascii="Arial" w:eastAsia="Times New Roman" w:hAnsi="Arial" w:cs="Arial"/>
          <w:sz w:val="22"/>
          <w:szCs w:val="22"/>
          <w:lang w:val="de-CH" w:eastAsia="en-US"/>
        </w:rPr>
        <w:t>Der oben erwähnte, bei Ihnen versicherte Patient</w:t>
      </w:r>
      <w:r w:rsidR="003F205C" w:rsidRPr="00E460C1">
        <w:rPr>
          <w:rFonts w:ascii="Arial" w:eastAsia="Times New Roman" w:hAnsi="Arial" w:cs="Arial"/>
          <w:sz w:val="22"/>
          <w:szCs w:val="22"/>
          <w:lang w:val="de-CH" w:eastAsia="en-US"/>
        </w:rPr>
        <w:t>,</w:t>
      </w:r>
      <w:r w:rsidRPr="00E460C1">
        <w:rPr>
          <w:rFonts w:ascii="Arial" w:eastAsia="Times New Roman" w:hAnsi="Arial" w:cs="Arial"/>
          <w:sz w:val="22"/>
          <w:szCs w:val="22"/>
          <w:lang w:val="de-CH" w:eastAsia="en-US"/>
        </w:rPr>
        <w:t xml:space="preserve"> leidet an </w:t>
      </w:r>
      <w:r w:rsidR="00FA327A" w:rsidRPr="005869E6">
        <w:rPr>
          <w:rFonts w:ascii="Arial" w:eastAsia="Times New Roman" w:hAnsi="Arial" w:cs="Arial"/>
          <w:sz w:val="22"/>
          <w:szCs w:val="22"/>
          <w:lang w:val="de-CH" w:eastAsia="en-US"/>
        </w:rPr>
        <w:t xml:space="preserve">einer Detrusorüberaktivität </w:t>
      </w:r>
      <w:r w:rsidR="00CA1F59">
        <w:rPr>
          <w:rFonts w:ascii="Arial" w:eastAsia="Times New Roman" w:hAnsi="Arial" w:cs="Arial"/>
          <w:sz w:val="22"/>
          <w:szCs w:val="22"/>
          <w:lang w:val="de-CH" w:eastAsia="en-US"/>
        </w:rPr>
        <w:t xml:space="preserve">z.B. </w:t>
      </w:r>
      <w:r w:rsidR="00CA1F59" w:rsidRPr="00CA1F59">
        <w:rPr>
          <w:rFonts w:ascii="Arial" w:eastAsia="Times New Roman" w:hAnsi="Arial" w:cs="Arial"/>
          <w:sz w:val="22"/>
          <w:szCs w:val="22"/>
          <w:lang w:val="de-CH" w:eastAsia="en-US"/>
        </w:rPr>
        <w:t>aufgrund einer Störung des Nervensystems durch Schlaganfall, Schädigung des Rückenmarks</w:t>
      </w:r>
      <w:r w:rsidR="00CA1F59">
        <w:rPr>
          <w:rFonts w:ascii="Arial" w:eastAsia="Times New Roman" w:hAnsi="Arial" w:cs="Arial"/>
          <w:sz w:val="22"/>
          <w:szCs w:val="22"/>
          <w:lang w:val="de-CH" w:eastAsia="en-US"/>
        </w:rPr>
        <w:t xml:space="preserve"> wie Multiple Sklerose</w:t>
      </w:r>
      <w:r w:rsidR="00CA1F59" w:rsidRPr="00CA1F59">
        <w:rPr>
          <w:rFonts w:ascii="Arial" w:eastAsia="Times New Roman" w:hAnsi="Arial" w:cs="Arial"/>
          <w:sz w:val="22"/>
          <w:szCs w:val="22"/>
          <w:lang w:val="de-CH" w:eastAsia="en-US"/>
        </w:rPr>
        <w:t>, Tumor</w:t>
      </w:r>
      <w:r w:rsidR="00CA1F59">
        <w:rPr>
          <w:rFonts w:ascii="Arial" w:eastAsia="Times New Roman" w:hAnsi="Arial" w:cs="Arial"/>
          <w:sz w:val="22"/>
          <w:szCs w:val="22"/>
          <w:lang w:val="de-CH" w:eastAsia="en-US"/>
        </w:rPr>
        <w:t>, Querschnittlähmung</w:t>
      </w:r>
      <w:r w:rsidR="00F125C5">
        <w:rPr>
          <w:rFonts w:ascii="Arial" w:eastAsia="Times New Roman" w:hAnsi="Arial" w:cs="Arial"/>
          <w:sz w:val="22"/>
          <w:szCs w:val="22"/>
          <w:lang w:val="de-CH" w:eastAsia="en-US"/>
        </w:rPr>
        <w:t xml:space="preserve">, Spina Bifida </w:t>
      </w:r>
      <w:r w:rsidR="00CA1F59" w:rsidRPr="00CA1F59">
        <w:rPr>
          <w:rFonts w:ascii="Arial" w:eastAsia="Times New Roman" w:hAnsi="Arial" w:cs="Arial"/>
          <w:sz w:val="22"/>
          <w:szCs w:val="22"/>
          <w:lang w:val="de-CH" w:eastAsia="en-US"/>
        </w:rPr>
        <w:t>oder einer anderen Ursache.</w:t>
      </w:r>
    </w:p>
    <w:p w14:paraId="22C460BE" w14:textId="77777777" w:rsidR="005F4F3C" w:rsidRDefault="005F4F3C" w:rsidP="00FA327A">
      <w:pPr>
        <w:pStyle w:val="Text"/>
        <w:spacing w:line="276" w:lineRule="auto"/>
        <w:rPr>
          <w:rFonts w:ascii="Arial" w:eastAsia="Times New Roman" w:hAnsi="Arial" w:cs="Arial"/>
          <w:sz w:val="22"/>
          <w:szCs w:val="22"/>
          <w:lang w:val="de-CH" w:eastAsia="en-US"/>
        </w:rPr>
      </w:pPr>
    </w:p>
    <w:p w14:paraId="57D254D0" w14:textId="77777777" w:rsidR="005F4F3C" w:rsidRPr="00B715B3" w:rsidRDefault="005F4F3C" w:rsidP="00FA327A">
      <w:pPr>
        <w:pStyle w:val="Text"/>
        <w:spacing w:line="276" w:lineRule="auto"/>
        <w:rPr>
          <w:rFonts w:ascii="Arial" w:hAnsi="Arial" w:cs="Arial"/>
          <w:sz w:val="21"/>
          <w:szCs w:val="21"/>
          <w:lang w:val="de-DE"/>
        </w:rPr>
      </w:pPr>
    </w:p>
    <w:p w14:paraId="2E1900F8" w14:textId="2BC095D5" w:rsidR="00172D66" w:rsidRPr="005869E6" w:rsidRDefault="00FA327A" w:rsidP="005869E6">
      <w:pPr>
        <w:pStyle w:val="Text"/>
        <w:spacing w:line="276" w:lineRule="auto"/>
        <w:rPr>
          <w:rFonts w:ascii="Arial" w:hAnsi="Arial" w:cs="Arial"/>
          <w:sz w:val="22"/>
          <w:szCs w:val="22"/>
          <w:lang w:val="de-CH"/>
        </w:rPr>
      </w:pPr>
      <w:r w:rsidRPr="005869E6">
        <w:rPr>
          <w:rFonts w:ascii="Arial" w:eastAsia="Times New Roman" w:hAnsi="Arial" w:cs="Arial"/>
          <w:sz w:val="22"/>
          <w:szCs w:val="22"/>
          <w:lang w:val="de-CH" w:eastAsia="en-US"/>
        </w:rPr>
        <w:t xml:space="preserve">Eine </w:t>
      </w:r>
      <w:r w:rsidR="00AD3F5E">
        <w:rPr>
          <w:rFonts w:ascii="Arial" w:eastAsia="Times New Roman" w:hAnsi="Arial" w:cs="Arial"/>
          <w:sz w:val="22"/>
          <w:szCs w:val="22"/>
          <w:lang w:val="de-CH" w:eastAsia="en-US"/>
        </w:rPr>
        <w:t xml:space="preserve">Einschränkung der Rückenmarksfunktion </w:t>
      </w:r>
      <w:r w:rsidRPr="005869E6">
        <w:rPr>
          <w:rFonts w:ascii="Arial" w:eastAsia="Times New Roman" w:hAnsi="Arial" w:cs="Arial"/>
          <w:sz w:val="22"/>
          <w:szCs w:val="22"/>
          <w:lang w:val="de-CH" w:eastAsia="en-US"/>
        </w:rPr>
        <w:t xml:space="preserve">kann großen Einfluss auf die Speicher- und Ausscheidungsfunktion der Blase haben. Sie kann zu einer Unter- oder Überaktivität der Blasenwand und der Sphinktere und dadurch zu einer Inkontinenz bis zum vollständigen Verlust der Fähigkeit zu Blasenentleerung führen. Die Form der Blasenfunktionsstörung wird von der Höhe der RMV bestimmt. Je höher die RMV, desto ausgeprägter die resultierende Detrusorüberaktivität. </w:t>
      </w:r>
      <w:r w:rsidR="00AD3F5E">
        <w:rPr>
          <w:rFonts w:ascii="Arial" w:eastAsia="Times New Roman" w:hAnsi="Arial" w:cs="Arial"/>
          <w:sz w:val="22"/>
          <w:szCs w:val="22"/>
          <w:lang w:val="de-CH" w:eastAsia="en-US"/>
        </w:rPr>
        <w:t>Daraus</w:t>
      </w:r>
      <w:r w:rsidRPr="005869E6">
        <w:rPr>
          <w:rFonts w:ascii="Arial" w:eastAsia="Times New Roman" w:hAnsi="Arial" w:cs="Arial"/>
          <w:sz w:val="22"/>
          <w:szCs w:val="22"/>
          <w:lang w:val="de-CH" w:eastAsia="en-US"/>
        </w:rPr>
        <w:t xml:space="preserve"> resultiert typischerweise eine hyposensitive und unteraktive Blase mit Restharnbildung. Der Anteil der Patienten, die eine NDO (Neurogenic Detrusor Overactivity) entwickeln, ist abhängig von der Lokalisation und Schwere der </w:t>
      </w:r>
      <w:r w:rsidR="00AD3F5E">
        <w:rPr>
          <w:rFonts w:ascii="Arial" w:eastAsia="Times New Roman" w:hAnsi="Arial" w:cs="Arial"/>
          <w:sz w:val="22"/>
          <w:szCs w:val="22"/>
          <w:lang w:val="de-CH" w:eastAsia="en-US"/>
        </w:rPr>
        <w:t>Einschränkung</w:t>
      </w:r>
      <w:r w:rsidRPr="005869E6">
        <w:rPr>
          <w:rFonts w:ascii="Arial" w:eastAsia="Times New Roman" w:hAnsi="Arial" w:cs="Arial"/>
          <w:sz w:val="22"/>
          <w:szCs w:val="22"/>
          <w:lang w:val="de-CH" w:eastAsia="en-US"/>
        </w:rPr>
        <w:t xml:space="preserve">. </w:t>
      </w:r>
    </w:p>
    <w:p w14:paraId="122A665C" w14:textId="63209D4E" w:rsidR="00172D66" w:rsidRPr="005869E6" w:rsidRDefault="00172D66" w:rsidP="005869E6">
      <w:pPr>
        <w:pStyle w:val="Text"/>
        <w:spacing w:line="276" w:lineRule="auto"/>
        <w:rPr>
          <w:rFonts w:ascii="Arial" w:hAnsi="Arial" w:cs="Arial"/>
          <w:sz w:val="22"/>
          <w:szCs w:val="22"/>
          <w:lang w:val="de-CH"/>
        </w:rPr>
      </w:pPr>
      <w:r w:rsidRPr="005869E6">
        <w:rPr>
          <w:rFonts w:ascii="Arial" w:eastAsia="Times New Roman" w:hAnsi="Arial" w:cs="Arial"/>
          <w:sz w:val="22"/>
          <w:szCs w:val="22"/>
          <w:lang w:val="de-CH" w:eastAsia="en-US"/>
        </w:rPr>
        <w:t>Die Erhaltung der Funktion des oberen Harntraktes ist von höchster Wichtigkeit. Nierenversagen war der Hauptfaktor für die Sterblichkeit von Rückenmarksverletzten, die das Trauma überlebten</w:t>
      </w:r>
      <w:r w:rsidR="00A758FF" w:rsidRPr="005869E6">
        <w:rPr>
          <w:rFonts w:ascii="Arial" w:eastAsia="Times New Roman" w:hAnsi="Arial" w:cs="Arial"/>
          <w:sz w:val="22"/>
          <w:szCs w:val="22"/>
          <w:lang w:val="de-CH" w:eastAsia="en-US"/>
        </w:rPr>
        <w:t xml:space="preserve"> (1). </w:t>
      </w:r>
      <w:r w:rsidRPr="005869E6">
        <w:rPr>
          <w:rFonts w:ascii="Arial" w:eastAsia="Times New Roman" w:hAnsi="Arial" w:cs="Arial"/>
          <w:sz w:val="22"/>
          <w:szCs w:val="22"/>
          <w:lang w:val="de-CH" w:eastAsia="en-US"/>
        </w:rPr>
        <w:t xml:space="preserve">Dies führte zu der goldenen Regel für die Behandlung der </w:t>
      </w:r>
      <w:r w:rsidR="009D1A6F" w:rsidRPr="005869E6">
        <w:rPr>
          <w:rFonts w:ascii="Arial" w:eastAsia="Times New Roman" w:hAnsi="Arial" w:cs="Arial"/>
          <w:sz w:val="22"/>
          <w:szCs w:val="22"/>
          <w:lang w:val="de-CH" w:eastAsia="en-US"/>
        </w:rPr>
        <w:t>NLUTD (Neurogenic Lower Urinary Tract Dysfunction)</w:t>
      </w:r>
      <w:r w:rsidRPr="005869E6">
        <w:rPr>
          <w:rFonts w:ascii="Arial" w:eastAsia="Times New Roman" w:hAnsi="Arial" w:cs="Arial"/>
          <w:sz w:val="22"/>
          <w:szCs w:val="22"/>
          <w:lang w:val="de-CH" w:eastAsia="en-US"/>
        </w:rPr>
        <w:t xml:space="preserve">: Sicherstellen, dass der Detrusor-Druck in sicheren Grenzen bleibt, und zwar für die Füllphase und für die Entleerungsphase. Dieses Vorgehen hat die Mortalität aufgrund urologischer Ursachen in dieser Patientengruppe signifikant reduziert. (EAU Guideline NLUTD 2011). </w:t>
      </w:r>
    </w:p>
    <w:p w14:paraId="7FA5A485" w14:textId="55554F0B" w:rsidR="00172D66" w:rsidRPr="005869E6" w:rsidRDefault="00172D66" w:rsidP="005869E6">
      <w:pPr>
        <w:pStyle w:val="Text"/>
        <w:spacing w:line="276" w:lineRule="auto"/>
        <w:rPr>
          <w:rFonts w:ascii="Arial" w:hAnsi="Arial" w:cs="Arial"/>
          <w:sz w:val="22"/>
          <w:szCs w:val="22"/>
          <w:lang w:val="de-CH"/>
        </w:rPr>
      </w:pPr>
      <w:r w:rsidRPr="005869E6">
        <w:rPr>
          <w:rFonts w:ascii="Arial" w:eastAsia="Times New Roman" w:hAnsi="Arial" w:cs="Arial"/>
          <w:sz w:val="22"/>
          <w:szCs w:val="22"/>
          <w:lang w:val="de-CH" w:eastAsia="en-US"/>
        </w:rPr>
        <w:t>In der neurologischen Rehabilitation</w:t>
      </w:r>
      <w:r w:rsidRPr="005869E6">
        <w:rPr>
          <w:rFonts w:ascii="Arial" w:hAnsi="Arial" w:cs="Arial"/>
          <w:sz w:val="22"/>
          <w:szCs w:val="22"/>
          <w:lang w:val="de-CH"/>
        </w:rPr>
        <w:t xml:space="preserve"> von </w:t>
      </w:r>
      <w:r w:rsidR="00AD3F5E">
        <w:rPr>
          <w:rFonts w:ascii="Arial" w:hAnsi="Arial" w:cs="Arial"/>
          <w:sz w:val="22"/>
          <w:szCs w:val="22"/>
          <w:lang w:val="de-CH"/>
        </w:rPr>
        <w:t xml:space="preserve">z.B. </w:t>
      </w:r>
      <w:r w:rsidRPr="005869E6">
        <w:rPr>
          <w:rFonts w:ascii="Arial" w:hAnsi="Arial" w:cs="Arial"/>
          <w:sz w:val="22"/>
          <w:szCs w:val="22"/>
          <w:lang w:val="de-CH"/>
        </w:rPr>
        <w:t xml:space="preserve">Querschnittgelähmten und der Behandlung von Spina-bifida-Patienten mit spastischen Lähmungserscheinungen hat sich zur Behandlung bzw. Prophylaxe der Blasenhyperreflexie (neurogene Detrusorhyperaktivität) mit Ausbildung einer Reflexinkontinenz vor diesen Hintergründen in den letzten beiden Jahrzehnten eine </w:t>
      </w:r>
      <w:r w:rsidRPr="005869E6">
        <w:rPr>
          <w:rFonts w:ascii="Arial" w:eastAsia="Times New Roman" w:hAnsi="Arial" w:cs="Arial"/>
          <w:sz w:val="22"/>
          <w:szCs w:val="22"/>
          <w:lang w:val="de-CH" w:eastAsia="en-US"/>
        </w:rPr>
        <w:t xml:space="preserve">Blasenentleerung durch intermittierende aseptische Katheterisierung (ISK) bei gleichzeitiger Detrusorrelaxation mittels anticholinerger Medikamente etabliert. </w:t>
      </w:r>
    </w:p>
    <w:p w14:paraId="4B8106B9" w14:textId="4C76B176" w:rsidR="008B0381" w:rsidRDefault="00172D66" w:rsidP="005869E6">
      <w:pPr>
        <w:pStyle w:val="Text"/>
        <w:spacing w:line="276" w:lineRule="auto"/>
        <w:rPr>
          <w:rFonts w:ascii="Arial" w:eastAsia="Times New Roman" w:hAnsi="Arial" w:cs="Arial"/>
          <w:sz w:val="22"/>
          <w:szCs w:val="22"/>
          <w:lang w:val="de-CH" w:eastAsia="en-US"/>
        </w:rPr>
      </w:pPr>
      <w:r w:rsidRPr="005869E6">
        <w:rPr>
          <w:rFonts w:ascii="Arial" w:eastAsia="Times New Roman" w:hAnsi="Arial" w:cs="Arial"/>
          <w:sz w:val="22"/>
          <w:szCs w:val="22"/>
          <w:lang w:val="de-CH" w:eastAsia="en-US"/>
        </w:rPr>
        <w:t xml:space="preserve">Das primäre Therapieziel besteht neben der Vermeidung wiederkehrender Infekte insbesondere darin, die Nierenfunktion zu erhalten, die ansonsten hochgradig gefährdet wäre. Das geschilderte Risiko resultiert dabei aus der Hochdrucksituation in der Blase einerseits und der Harnretention andererseits. Diese Faktoren resultieren in eine </w:t>
      </w:r>
      <w:r w:rsidRPr="005869E6">
        <w:rPr>
          <w:rFonts w:ascii="Arial" w:eastAsia="Times New Roman" w:hAnsi="Arial" w:cs="Arial"/>
          <w:sz w:val="22"/>
          <w:szCs w:val="22"/>
          <w:lang w:val="de-CH" w:eastAsia="en-US"/>
        </w:rPr>
        <w:lastRenderedPageBreak/>
        <w:t>Harntransportstörung im oberen Harntrakt, welche unbehandelt zwangsläufig zu schwersten Nierenschäden bis hin zum Nierenversagen führen.</w:t>
      </w:r>
    </w:p>
    <w:p w14:paraId="02E989CC" w14:textId="77777777" w:rsidR="00AD3F5E" w:rsidRDefault="00AD3F5E" w:rsidP="005869E6">
      <w:pPr>
        <w:pStyle w:val="Text"/>
        <w:spacing w:line="276" w:lineRule="auto"/>
        <w:rPr>
          <w:rFonts w:ascii="Arial" w:eastAsia="Times New Roman" w:hAnsi="Arial" w:cs="Arial"/>
          <w:sz w:val="22"/>
          <w:szCs w:val="22"/>
          <w:lang w:val="de-CH" w:eastAsia="en-US"/>
        </w:rPr>
      </w:pPr>
    </w:p>
    <w:p w14:paraId="4625CE25" w14:textId="6BEFF527" w:rsidR="00362B90" w:rsidRDefault="00362B90" w:rsidP="005869E6">
      <w:pPr>
        <w:pStyle w:val="Text"/>
        <w:spacing w:line="276" w:lineRule="auto"/>
        <w:rPr>
          <w:rFonts w:ascii="Arial" w:eastAsia="Times New Roman" w:hAnsi="Arial" w:cs="Arial"/>
          <w:sz w:val="22"/>
          <w:szCs w:val="22"/>
          <w:lang w:val="de-CH" w:eastAsia="en-US"/>
        </w:rPr>
      </w:pPr>
      <w:r w:rsidRPr="00362B90">
        <w:rPr>
          <w:rFonts w:ascii="Arial" w:eastAsia="Times New Roman" w:hAnsi="Arial" w:cs="Arial"/>
          <w:sz w:val="22"/>
          <w:szCs w:val="22"/>
          <w:lang w:val="de-CH" w:eastAsia="en-US"/>
        </w:rPr>
        <w:t>Bei MS Patienten treten Harnblasenfunktionsstörungen bei ca. 33 % bis 97 % der Patienten im Verlauf der Erkrankung auf</w:t>
      </w:r>
      <w:r w:rsidRPr="00C76A29">
        <w:rPr>
          <w:rFonts w:ascii="Arial" w:eastAsia="Times New Roman" w:hAnsi="Arial" w:cs="Arial"/>
          <w:sz w:val="22"/>
          <w:szCs w:val="22"/>
          <w:lang w:val="de-CH" w:eastAsia="en-US"/>
        </w:rPr>
        <w:t>; in 9 % aller MS-Fälle stellen sie das initiale und in etwa 2 % sogar das einzige Symptom einer MS dar (</w:t>
      </w:r>
      <w:r w:rsidR="00C76A29" w:rsidRPr="00C76A29">
        <w:rPr>
          <w:rFonts w:ascii="Arial" w:eastAsia="Times New Roman" w:hAnsi="Arial" w:cs="Arial"/>
          <w:sz w:val="22"/>
          <w:szCs w:val="22"/>
          <w:lang w:val="de-CH" w:eastAsia="en-US"/>
        </w:rPr>
        <w:t>5</w:t>
      </w:r>
      <w:r w:rsidR="00841B1D">
        <w:rPr>
          <w:rFonts w:ascii="Arial" w:eastAsia="Times New Roman" w:hAnsi="Arial" w:cs="Arial"/>
          <w:sz w:val="22"/>
          <w:szCs w:val="22"/>
          <w:lang w:val="de-CH" w:eastAsia="en-US"/>
        </w:rPr>
        <w:t>, 6</w:t>
      </w:r>
      <w:r w:rsidRPr="00C76A29">
        <w:rPr>
          <w:rFonts w:ascii="Arial" w:eastAsia="Times New Roman" w:hAnsi="Arial" w:cs="Arial"/>
          <w:sz w:val="22"/>
          <w:szCs w:val="22"/>
          <w:lang w:val="de-CH" w:eastAsia="en-US"/>
        </w:rPr>
        <w:t>)</w:t>
      </w:r>
      <w:r w:rsidR="00C76A29">
        <w:rPr>
          <w:rFonts w:ascii="Arial" w:eastAsia="Times New Roman" w:hAnsi="Arial" w:cs="Arial"/>
          <w:sz w:val="22"/>
          <w:szCs w:val="22"/>
          <w:lang w:val="de-CH" w:eastAsia="en-US"/>
        </w:rPr>
        <w:t>.</w:t>
      </w:r>
    </w:p>
    <w:p w14:paraId="1E1AC899" w14:textId="01BA2AAD" w:rsidR="008576B6" w:rsidRDefault="008576B6" w:rsidP="005869E6">
      <w:pPr>
        <w:pStyle w:val="Text"/>
        <w:spacing w:line="276" w:lineRule="auto"/>
        <w:rPr>
          <w:rFonts w:ascii="Arial" w:eastAsia="Times New Roman" w:hAnsi="Arial" w:cs="Arial"/>
          <w:sz w:val="22"/>
          <w:szCs w:val="22"/>
          <w:lang w:val="de-CH" w:eastAsia="en-US"/>
        </w:rPr>
      </w:pPr>
      <w:r w:rsidRPr="008576B6">
        <w:rPr>
          <w:rFonts w:ascii="Arial" w:eastAsia="Times New Roman" w:hAnsi="Arial" w:cs="Arial"/>
          <w:sz w:val="22"/>
          <w:szCs w:val="22"/>
          <w:lang w:val="de-CH" w:eastAsia="en-US"/>
        </w:rPr>
        <w:t xml:space="preserve">Die Harnblasenfunktionsstörungen stellen ein wichtiges Problem für diese Patientengruppe dar, da sie zu erheblichen Konsequenzen für die Gestaltung des Alltags führen. Gleichzeitig bedroht die Blasenstörung die Nierenfunktion und kann so die Lebenserwartung beeinflussen. </w:t>
      </w:r>
    </w:p>
    <w:p w14:paraId="015CC66B" w14:textId="6D08783E" w:rsidR="008B0381" w:rsidRPr="006E4863" w:rsidRDefault="008576B6" w:rsidP="005869E6">
      <w:pPr>
        <w:pStyle w:val="Text"/>
        <w:spacing w:line="276" w:lineRule="auto"/>
        <w:rPr>
          <w:rFonts w:ascii="Arial" w:eastAsia="Times New Roman" w:hAnsi="Arial" w:cs="Arial"/>
          <w:sz w:val="22"/>
          <w:szCs w:val="22"/>
          <w:lang w:val="de-CH" w:eastAsia="en-US"/>
        </w:rPr>
      </w:pPr>
      <w:r w:rsidRPr="006E4863">
        <w:rPr>
          <w:rFonts w:ascii="Arial" w:eastAsia="Times New Roman" w:hAnsi="Arial" w:cs="Arial"/>
          <w:sz w:val="22"/>
          <w:szCs w:val="22"/>
          <w:lang w:val="de-CH" w:eastAsia="en-US"/>
        </w:rPr>
        <w:t xml:space="preserve">Deshalb ist es von besonderer Bedeutung, Blasenfunktionsstörungen frühzeitig zu erkennen und zu  klassifizieren, um eine zielführende Behandlung zu ermöglichen. </w:t>
      </w:r>
      <w:r w:rsidR="00272745" w:rsidRPr="006E4863">
        <w:rPr>
          <w:rFonts w:ascii="Arial" w:eastAsia="Times New Roman" w:hAnsi="Arial" w:cs="Arial"/>
          <w:sz w:val="22"/>
          <w:szCs w:val="22"/>
          <w:lang w:val="de-CH" w:eastAsia="en-US"/>
        </w:rPr>
        <w:t xml:space="preserve">Und damit </w:t>
      </w:r>
      <w:r w:rsidR="008B0381" w:rsidRPr="006E4863">
        <w:rPr>
          <w:rFonts w:ascii="Arial" w:eastAsia="Times New Roman" w:hAnsi="Arial" w:cs="Arial"/>
          <w:sz w:val="22"/>
          <w:szCs w:val="22"/>
          <w:lang w:val="de-CH" w:eastAsia="en-US"/>
        </w:rPr>
        <w:t xml:space="preserve">möglicherweise dauerhafte Störungen und eine Schädigung bis hin zum Versagen der Nieren </w:t>
      </w:r>
      <w:r w:rsidR="00272745" w:rsidRPr="006E4863">
        <w:rPr>
          <w:rFonts w:ascii="Arial" w:eastAsia="Times New Roman" w:hAnsi="Arial" w:cs="Arial"/>
          <w:sz w:val="22"/>
          <w:szCs w:val="22"/>
          <w:lang w:val="de-CH" w:eastAsia="en-US"/>
        </w:rPr>
        <w:t>zu vermeiden</w:t>
      </w:r>
      <w:r w:rsidR="008B0381" w:rsidRPr="006E4863">
        <w:rPr>
          <w:rFonts w:ascii="Arial" w:eastAsia="Times New Roman" w:hAnsi="Arial" w:cs="Arial"/>
          <w:sz w:val="22"/>
          <w:szCs w:val="22"/>
          <w:lang w:val="de-CH" w:eastAsia="en-US"/>
        </w:rPr>
        <w:t xml:space="preserve">. </w:t>
      </w:r>
    </w:p>
    <w:p w14:paraId="1C9EB894" w14:textId="0FF1A983" w:rsidR="008B199F" w:rsidRPr="006E4863" w:rsidRDefault="00336803" w:rsidP="009808F6">
      <w:pPr>
        <w:pStyle w:val="Text"/>
        <w:spacing w:line="276" w:lineRule="auto"/>
        <w:rPr>
          <w:rFonts w:ascii="Arial" w:eastAsia="Times New Roman" w:hAnsi="Arial" w:cs="Arial"/>
          <w:sz w:val="22"/>
          <w:szCs w:val="22"/>
          <w:lang w:val="de-CH" w:eastAsia="en-US"/>
        </w:rPr>
      </w:pPr>
      <w:r w:rsidRPr="006E4863">
        <w:rPr>
          <w:rFonts w:ascii="Arial" w:eastAsia="Times New Roman" w:hAnsi="Arial" w:cs="Arial"/>
          <w:sz w:val="22"/>
          <w:szCs w:val="22"/>
          <w:lang w:val="de-CH" w:eastAsia="en-US"/>
        </w:rPr>
        <w:t>Für die geschilderten Patienten empfehlen die auf die Behandlung spezialisierten Neuro-</w:t>
      </w:r>
      <w:r w:rsidR="009D1A6F" w:rsidRPr="006E4863">
        <w:rPr>
          <w:rFonts w:ascii="Arial" w:hAnsi="Arial" w:cs="Arial"/>
          <w:sz w:val="22"/>
          <w:szCs w:val="22"/>
          <w:lang w:val="de-CH"/>
        </w:rPr>
        <w:t>U</w:t>
      </w:r>
      <w:r w:rsidRPr="006E4863">
        <w:rPr>
          <w:rFonts w:ascii="Arial" w:hAnsi="Arial" w:cs="Arial"/>
          <w:sz w:val="22"/>
          <w:szCs w:val="22"/>
          <w:lang w:val="de-CH"/>
        </w:rPr>
        <w:t>rologen</w:t>
      </w:r>
      <w:r w:rsidR="00941DFB" w:rsidRPr="006E4863">
        <w:rPr>
          <w:rFonts w:ascii="Arial" w:hAnsi="Arial" w:cs="Arial"/>
          <w:sz w:val="22"/>
          <w:szCs w:val="22"/>
          <w:lang w:val="de-CH"/>
        </w:rPr>
        <w:t xml:space="preserve"> (2</w:t>
      </w:r>
      <w:r w:rsidRPr="006E4863">
        <w:rPr>
          <w:rFonts w:ascii="Arial" w:hAnsi="Arial" w:cs="Arial"/>
          <w:sz w:val="22"/>
          <w:szCs w:val="22"/>
          <w:lang w:val="de-CH"/>
        </w:rPr>
        <w:t>),</w:t>
      </w:r>
      <w:r w:rsidRPr="006E4863">
        <w:rPr>
          <w:rFonts w:ascii="Arial" w:eastAsia="Times New Roman" w:hAnsi="Arial" w:cs="Arial"/>
          <w:sz w:val="22"/>
          <w:szCs w:val="22"/>
          <w:lang w:val="de-CH" w:eastAsia="en-US"/>
        </w:rPr>
        <w:t xml:space="preserve"> der AK Kinderurologie in Zusammenarbeit mit dem AK Funktionsdiagnostik und Urologie der Frau, die Akademie der Deutschen Urologen und der Arbeitsgemeinschaft für pädiatrische </w:t>
      </w:r>
      <w:r w:rsidRPr="006E4863">
        <w:rPr>
          <w:rFonts w:ascii="Arial" w:hAnsi="Arial" w:cs="Arial"/>
          <w:sz w:val="22"/>
          <w:szCs w:val="22"/>
          <w:lang w:val="de-CH"/>
        </w:rPr>
        <w:t>Nephrologie (</w:t>
      </w:r>
      <w:r w:rsidR="00D32CDC" w:rsidRPr="006E4863">
        <w:rPr>
          <w:rFonts w:ascii="Arial" w:hAnsi="Arial" w:cs="Arial"/>
          <w:sz w:val="22"/>
          <w:szCs w:val="22"/>
          <w:lang w:val="de-CH"/>
        </w:rPr>
        <w:t>3</w:t>
      </w:r>
      <w:r w:rsidRPr="006E4863">
        <w:rPr>
          <w:rFonts w:ascii="Arial" w:hAnsi="Arial" w:cs="Arial"/>
          <w:sz w:val="22"/>
          <w:szCs w:val="22"/>
          <w:lang w:val="de-CH"/>
        </w:rPr>
        <w:t>) sowie</w:t>
      </w:r>
      <w:r w:rsidRPr="006E4863">
        <w:rPr>
          <w:rFonts w:ascii="Arial" w:eastAsia="Times New Roman" w:hAnsi="Arial" w:cs="Arial"/>
          <w:sz w:val="22"/>
          <w:szCs w:val="22"/>
          <w:lang w:val="de-CH" w:eastAsia="en-US"/>
        </w:rPr>
        <w:t xml:space="preserve"> die Experten der European Association </w:t>
      </w:r>
      <w:proofErr w:type="spellStart"/>
      <w:r w:rsidRPr="006E4863">
        <w:rPr>
          <w:rFonts w:ascii="Arial" w:eastAsia="Times New Roman" w:hAnsi="Arial" w:cs="Arial"/>
          <w:sz w:val="22"/>
          <w:szCs w:val="22"/>
          <w:lang w:val="de-CH" w:eastAsia="en-US"/>
        </w:rPr>
        <w:t>of</w:t>
      </w:r>
      <w:proofErr w:type="spellEnd"/>
      <w:r w:rsidRPr="006E4863">
        <w:rPr>
          <w:rFonts w:ascii="Arial" w:eastAsia="Times New Roman" w:hAnsi="Arial" w:cs="Arial"/>
          <w:sz w:val="22"/>
          <w:szCs w:val="22"/>
          <w:lang w:val="de-CH" w:eastAsia="en-US"/>
        </w:rPr>
        <w:t xml:space="preserve"> Urology </w:t>
      </w:r>
      <w:r w:rsidRPr="006E4863">
        <w:rPr>
          <w:rFonts w:ascii="Arial" w:hAnsi="Arial" w:cs="Arial"/>
          <w:sz w:val="22"/>
          <w:szCs w:val="22"/>
          <w:lang w:val="de-CH"/>
        </w:rPr>
        <w:t>(</w:t>
      </w:r>
      <w:r w:rsidR="00D32CDC" w:rsidRPr="006E4863">
        <w:rPr>
          <w:rFonts w:ascii="Arial" w:eastAsia="Times New Roman" w:hAnsi="Arial" w:cs="Arial"/>
          <w:sz w:val="22"/>
          <w:szCs w:val="22"/>
          <w:lang w:val="de-CH" w:eastAsia="en-US"/>
        </w:rPr>
        <w:t>4</w:t>
      </w:r>
      <w:r w:rsidR="00941DFB" w:rsidRPr="006E4863">
        <w:rPr>
          <w:rFonts w:ascii="Arial" w:hAnsi="Arial" w:cs="Arial"/>
          <w:sz w:val="22"/>
          <w:szCs w:val="22"/>
          <w:lang w:val="de-CH"/>
        </w:rPr>
        <w:t>)</w:t>
      </w:r>
      <w:r w:rsidRPr="006E4863">
        <w:rPr>
          <w:rFonts w:ascii="Arial" w:eastAsia="Times New Roman" w:hAnsi="Arial" w:cs="Arial"/>
          <w:sz w:val="22"/>
          <w:szCs w:val="22"/>
          <w:lang w:val="de-CH" w:eastAsia="en-US"/>
        </w:rPr>
        <w:t xml:space="preserve"> einhellig die nicht-orale Gabe von Antimuskarinika als wesentliche konservative Therapiestufe vor dem Einsatz minimal-invasiver bzw. operativer Verfahren. Diese Instillation des Wirkstoffs unmittelbar in die Blase ermöglicht einen Einsatz des wirksamen Bestandteils direkt am Wirkort. Ein therapeutisch ausreichender Wirkstoffspiegel in der Blase kann so sichergestellt werden, was im Falle einer oralen Darreichungsform nicht möglich bzw. nicht medizinisch vertretbar wäre, da ungleich höher dosiert werden müsste. Die Therapieoption hat sich über Jahrzehnte in der therapeutischen Praxis als hochwirksam und besonders nebenwirkungsarm erwiesen.</w:t>
      </w:r>
    </w:p>
    <w:p w14:paraId="360C1DEF" w14:textId="00CD45BF" w:rsidR="0099391C" w:rsidRDefault="0099391C" w:rsidP="009808F6">
      <w:pPr>
        <w:pStyle w:val="Text"/>
        <w:spacing w:line="276" w:lineRule="auto"/>
        <w:rPr>
          <w:rFonts w:ascii="Arial" w:eastAsia="Times New Roman" w:hAnsi="Arial" w:cs="Arial"/>
          <w:sz w:val="22"/>
          <w:szCs w:val="22"/>
          <w:lang w:val="de-CH" w:eastAsia="en-US"/>
        </w:rPr>
      </w:pPr>
      <w:r w:rsidRPr="006E4863">
        <w:rPr>
          <w:rFonts w:ascii="Arial" w:eastAsia="Times New Roman" w:hAnsi="Arial" w:cs="Arial"/>
          <w:sz w:val="22"/>
          <w:szCs w:val="22"/>
          <w:lang w:val="de-CH" w:eastAsia="en-US"/>
        </w:rPr>
        <w:t>Zur</w:t>
      </w:r>
      <w:r w:rsidR="00F952E4" w:rsidRPr="006E4863">
        <w:rPr>
          <w:rFonts w:ascii="Arial" w:eastAsia="Times New Roman" w:hAnsi="Arial" w:cs="Arial"/>
          <w:sz w:val="22"/>
          <w:szCs w:val="22"/>
          <w:lang w:val="de-CH" w:eastAsia="en-US"/>
        </w:rPr>
        <w:t>z</w:t>
      </w:r>
      <w:r w:rsidR="002777DC" w:rsidRPr="006E4863">
        <w:rPr>
          <w:rFonts w:ascii="Arial" w:eastAsia="Times New Roman" w:hAnsi="Arial" w:cs="Arial"/>
          <w:sz w:val="22"/>
          <w:szCs w:val="22"/>
          <w:lang w:val="de-CH" w:eastAsia="en-US"/>
        </w:rPr>
        <w:t>eit ist Vesoxx</w:t>
      </w:r>
      <w:r w:rsidRPr="006E4863">
        <w:rPr>
          <w:rFonts w:ascii="Arial" w:eastAsia="Times New Roman" w:hAnsi="Arial" w:cs="Arial"/>
          <w:sz w:val="22"/>
          <w:szCs w:val="22"/>
          <w:lang w:val="de-CH" w:eastAsia="en-US"/>
        </w:rPr>
        <w:t xml:space="preserve"> die einzige Therapie, die für </w:t>
      </w:r>
      <w:r w:rsidR="00F952E4" w:rsidRPr="006E4863">
        <w:rPr>
          <w:rFonts w:ascii="Arial" w:eastAsia="Times New Roman" w:hAnsi="Arial" w:cs="Arial"/>
          <w:sz w:val="22"/>
          <w:szCs w:val="22"/>
          <w:lang w:val="de-CH" w:eastAsia="en-US"/>
        </w:rPr>
        <w:t xml:space="preserve">eine Behandlung der </w:t>
      </w:r>
      <w:r w:rsidR="002777DC" w:rsidRPr="006E4863">
        <w:rPr>
          <w:rFonts w:ascii="Arial" w:eastAsia="Times New Roman" w:hAnsi="Arial" w:cs="Arial"/>
          <w:sz w:val="22"/>
          <w:szCs w:val="22"/>
          <w:lang w:val="de-CH" w:eastAsia="en-US"/>
        </w:rPr>
        <w:t xml:space="preserve">Indikation </w:t>
      </w:r>
      <w:r w:rsidR="009D1A6F" w:rsidRPr="006E4863">
        <w:rPr>
          <w:rFonts w:ascii="Arial" w:eastAsia="Times New Roman" w:hAnsi="Arial" w:cs="Arial"/>
          <w:sz w:val="22"/>
          <w:szCs w:val="22"/>
          <w:lang w:val="de-CH" w:eastAsia="en-US"/>
        </w:rPr>
        <w:t xml:space="preserve">Detrusorüberaktivität </w:t>
      </w:r>
      <w:r w:rsidR="008B0381" w:rsidRPr="006E4863">
        <w:rPr>
          <w:rFonts w:ascii="Arial" w:eastAsia="Times New Roman" w:hAnsi="Arial" w:cs="Arial"/>
          <w:sz w:val="22"/>
          <w:szCs w:val="22"/>
          <w:lang w:val="de-CH" w:eastAsia="en-US"/>
        </w:rPr>
        <w:t>unabhängig von der vorliegenden Grunderkrankung</w:t>
      </w:r>
      <w:r w:rsidR="00633238" w:rsidRPr="006E4863">
        <w:rPr>
          <w:rFonts w:ascii="Arial" w:eastAsia="Times New Roman" w:hAnsi="Arial" w:cs="Arial"/>
          <w:sz w:val="22"/>
          <w:szCs w:val="22"/>
          <w:lang w:val="de-CH" w:eastAsia="en-US"/>
        </w:rPr>
        <w:t xml:space="preserve"> für Patienten ab 6 Jahren, die den sauberen intermittierenden Katheterismus beherrschen </w:t>
      </w:r>
      <w:r w:rsidR="00712CDE" w:rsidRPr="006E4863">
        <w:rPr>
          <w:rFonts w:ascii="Arial" w:eastAsia="Times New Roman" w:hAnsi="Arial" w:cs="Arial"/>
          <w:sz w:val="22"/>
          <w:szCs w:val="22"/>
          <w:lang w:val="de-CH" w:eastAsia="en-US"/>
        </w:rPr>
        <w:t xml:space="preserve">und nicht </w:t>
      </w:r>
      <w:r w:rsidR="00D916DD" w:rsidRPr="006E4863">
        <w:rPr>
          <w:rFonts w:ascii="Arial" w:eastAsia="Times New Roman" w:hAnsi="Arial" w:cs="Arial"/>
          <w:sz w:val="22"/>
          <w:szCs w:val="22"/>
          <w:lang w:val="de-CH" w:eastAsia="en-US"/>
        </w:rPr>
        <w:t>adäquat</w:t>
      </w:r>
      <w:r w:rsidR="00712CDE" w:rsidRPr="006E4863">
        <w:rPr>
          <w:rFonts w:ascii="Arial" w:eastAsia="Times New Roman" w:hAnsi="Arial" w:cs="Arial"/>
          <w:sz w:val="22"/>
          <w:szCs w:val="22"/>
          <w:lang w:val="de-CH" w:eastAsia="en-US"/>
        </w:rPr>
        <w:t xml:space="preserve"> mit oralen Anticholin</w:t>
      </w:r>
      <w:r w:rsidR="00E90659" w:rsidRPr="006E4863">
        <w:rPr>
          <w:rFonts w:ascii="Arial" w:eastAsia="Times New Roman" w:hAnsi="Arial" w:cs="Arial"/>
          <w:sz w:val="22"/>
          <w:szCs w:val="22"/>
          <w:lang w:val="de-CH" w:eastAsia="en-US"/>
        </w:rPr>
        <w:t xml:space="preserve">ergika eingestellt werden können, </w:t>
      </w:r>
      <w:r w:rsidRPr="006E4863">
        <w:rPr>
          <w:rFonts w:ascii="Arial" w:eastAsia="Times New Roman" w:hAnsi="Arial" w:cs="Arial"/>
          <w:sz w:val="22"/>
          <w:szCs w:val="22"/>
          <w:lang w:val="de-CH" w:eastAsia="en-US"/>
        </w:rPr>
        <w:t>zugelassen ist</w:t>
      </w:r>
      <w:r w:rsidR="003550A1" w:rsidRPr="006E4863">
        <w:rPr>
          <w:rFonts w:ascii="Arial" w:eastAsia="Times New Roman" w:hAnsi="Arial" w:cs="Arial"/>
          <w:sz w:val="22"/>
          <w:szCs w:val="22"/>
          <w:lang w:val="de-CH" w:eastAsia="en-US"/>
        </w:rPr>
        <w:t>.</w:t>
      </w:r>
      <w:r w:rsidRPr="006E4863">
        <w:rPr>
          <w:rFonts w:ascii="Arial" w:eastAsia="Times New Roman" w:hAnsi="Arial" w:cs="Arial"/>
          <w:sz w:val="22"/>
          <w:szCs w:val="22"/>
          <w:lang w:val="de-CH" w:eastAsia="en-US"/>
        </w:rPr>
        <w:t xml:space="preserve"> </w:t>
      </w:r>
      <w:r w:rsidR="003550A1" w:rsidRPr="006E4863">
        <w:rPr>
          <w:rFonts w:ascii="Arial" w:eastAsia="Times New Roman" w:hAnsi="Arial" w:cs="Arial"/>
          <w:sz w:val="22"/>
          <w:szCs w:val="22"/>
          <w:lang w:val="de-CH" w:eastAsia="en-US"/>
        </w:rPr>
        <w:t xml:space="preserve">Therapeutische </w:t>
      </w:r>
      <w:r w:rsidRPr="006E4863">
        <w:rPr>
          <w:rFonts w:ascii="Arial" w:eastAsia="Times New Roman" w:hAnsi="Arial" w:cs="Arial"/>
          <w:sz w:val="22"/>
          <w:szCs w:val="22"/>
          <w:lang w:val="de-CH" w:eastAsia="en-US"/>
        </w:rPr>
        <w:t xml:space="preserve">Alternativen </w:t>
      </w:r>
      <w:r w:rsidR="003550A1" w:rsidRPr="006E4863">
        <w:rPr>
          <w:rFonts w:ascii="Arial" w:eastAsia="Times New Roman" w:hAnsi="Arial" w:cs="Arial"/>
          <w:sz w:val="22"/>
          <w:szCs w:val="22"/>
          <w:lang w:val="de-CH" w:eastAsia="en-US"/>
        </w:rPr>
        <w:t>gibt es keine</w:t>
      </w:r>
      <w:r w:rsidRPr="006E4863">
        <w:rPr>
          <w:rFonts w:ascii="Arial" w:eastAsia="Times New Roman" w:hAnsi="Arial" w:cs="Arial"/>
          <w:sz w:val="22"/>
          <w:szCs w:val="22"/>
          <w:lang w:val="de-CH" w:eastAsia="en-US"/>
        </w:rPr>
        <w:t>.</w:t>
      </w:r>
    </w:p>
    <w:p w14:paraId="3660F06F" w14:textId="617BEC08" w:rsidR="0099391C" w:rsidRPr="00E460C1" w:rsidRDefault="0049217B" w:rsidP="009808F6">
      <w:pPr>
        <w:pStyle w:val="Text"/>
        <w:spacing w:line="276" w:lineRule="auto"/>
        <w:rPr>
          <w:rFonts w:ascii="Arial" w:eastAsia="Times New Roman" w:hAnsi="Arial" w:cs="Arial"/>
          <w:sz w:val="22"/>
          <w:szCs w:val="22"/>
          <w:lang w:val="de-CH" w:eastAsia="en-US"/>
        </w:rPr>
      </w:pPr>
      <w:r w:rsidRPr="0049217B">
        <w:rPr>
          <w:rFonts w:ascii="Arial" w:eastAsia="Times New Roman" w:hAnsi="Arial" w:cs="Arial"/>
          <w:sz w:val="22"/>
          <w:szCs w:val="22"/>
          <w:lang w:val="de-CH" w:eastAsia="en-US"/>
        </w:rPr>
        <w:t xml:space="preserve">Aus </w:t>
      </w:r>
      <w:r w:rsidR="00266970">
        <w:rPr>
          <w:rFonts w:ascii="Arial" w:eastAsia="Times New Roman" w:hAnsi="Arial" w:cs="Arial"/>
          <w:sz w:val="22"/>
          <w:szCs w:val="22"/>
          <w:lang w:val="de-CH" w:eastAsia="en-US"/>
        </w:rPr>
        <w:t>neuro</w:t>
      </w:r>
      <w:r w:rsidR="003D3B42">
        <w:rPr>
          <w:rFonts w:ascii="Arial" w:eastAsia="Times New Roman" w:hAnsi="Arial" w:cs="Arial"/>
          <w:sz w:val="22"/>
          <w:szCs w:val="22"/>
          <w:lang w:val="de-CH" w:eastAsia="en-US"/>
        </w:rPr>
        <w:t xml:space="preserve">-urologischer </w:t>
      </w:r>
      <w:r w:rsidRPr="0049217B">
        <w:rPr>
          <w:rFonts w:ascii="Arial" w:eastAsia="Times New Roman" w:hAnsi="Arial" w:cs="Arial"/>
          <w:sz w:val="22"/>
          <w:szCs w:val="22"/>
          <w:lang w:val="de-CH" w:eastAsia="en-US"/>
        </w:rPr>
        <w:t>Sicht besitzt das Prinzip der Oxybutynin-Instillation in die Harnblase einen großen therapeutischen Wert</w:t>
      </w:r>
      <w:r w:rsidR="00BE0A98">
        <w:rPr>
          <w:rFonts w:ascii="Arial" w:eastAsia="Times New Roman" w:hAnsi="Arial" w:cs="Arial"/>
          <w:sz w:val="22"/>
          <w:szCs w:val="22"/>
          <w:lang w:val="de-CH" w:eastAsia="en-US"/>
        </w:rPr>
        <w:t>.</w:t>
      </w:r>
    </w:p>
    <w:p w14:paraId="4881753D" w14:textId="13331534" w:rsidR="003D4DEA" w:rsidRDefault="00D8422A" w:rsidP="00AB3740">
      <w:pPr>
        <w:pStyle w:val="Text"/>
        <w:spacing w:line="276" w:lineRule="auto"/>
        <w:rPr>
          <w:rFonts w:ascii="Arial" w:eastAsia="Times New Roman" w:hAnsi="Arial" w:cs="Arial"/>
          <w:sz w:val="22"/>
          <w:szCs w:val="22"/>
          <w:lang w:val="de-CH" w:eastAsia="en-US"/>
        </w:rPr>
      </w:pPr>
      <w:r w:rsidRPr="00E460C1">
        <w:rPr>
          <w:rFonts w:ascii="Arial" w:eastAsia="Times New Roman" w:hAnsi="Arial" w:cs="Arial"/>
          <w:sz w:val="22"/>
          <w:szCs w:val="22"/>
          <w:lang w:val="de-CH" w:eastAsia="en-US"/>
        </w:rPr>
        <w:t>Da es zurzeit keine wirksame und zugelassene Therapie für die Behandlung dieser Erkrankung gibt, ersuche ich hiermit um die Kos</w:t>
      </w:r>
      <w:r w:rsidR="0016404D">
        <w:rPr>
          <w:rFonts w:ascii="Arial" w:eastAsia="Times New Roman" w:hAnsi="Arial" w:cs="Arial"/>
          <w:sz w:val="22"/>
          <w:szCs w:val="22"/>
          <w:lang w:val="de-CH" w:eastAsia="en-US"/>
        </w:rPr>
        <w:t>tenübernahme gemäss KVV Art. 71c</w:t>
      </w:r>
      <w:r w:rsidRPr="00E460C1">
        <w:rPr>
          <w:rFonts w:ascii="Arial" w:eastAsia="Times New Roman" w:hAnsi="Arial" w:cs="Arial"/>
          <w:sz w:val="22"/>
          <w:szCs w:val="22"/>
          <w:lang w:val="de-CH" w:eastAsia="en-US"/>
        </w:rPr>
        <w:t xml:space="preserve"> für </w:t>
      </w:r>
      <w:r w:rsidR="0016404D">
        <w:rPr>
          <w:rFonts w:ascii="Arial" w:eastAsia="Times New Roman" w:hAnsi="Arial" w:cs="Arial"/>
          <w:sz w:val="22"/>
          <w:szCs w:val="22"/>
          <w:lang w:val="de-CH" w:eastAsia="en-US"/>
        </w:rPr>
        <w:t>Vesoxx</w:t>
      </w:r>
      <w:r w:rsidRPr="00E460C1">
        <w:rPr>
          <w:rFonts w:ascii="Arial" w:eastAsia="Times New Roman" w:hAnsi="Arial" w:cs="Arial"/>
          <w:sz w:val="22"/>
          <w:szCs w:val="22"/>
          <w:lang w:val="de-CH" w:eastAsia="en-US"/>
        </w:rPr>
        <w:t xml:space="preserve"> (</w:t>
      </w:r>
      <w:r w:rsidR="0016404D" w:rsidRPr="005869E6">
        <w:rPr>
          <w:rFonts w:ascii="Arial" w:hAnsi="Arial" w:cs="Arial"/>
          <w:sz w:val="22"/>
          <w:szCs w:val="22"/>
          <w:lang w:val="de-CH"/>
        </w:rPr>
        <w:t>Oxybutynin zur intravesikalen Anwendung</w:t>
      </w:r>
      <w:r w:rsidRPr="00E460C1">
        <w:rPr>
          <w:rFonts w:ascii="Arial" w:eastAsia="Times New Roman" w:hAnsi="Arial" w:cs="Arial"/>
          <w:sz w:val="22"/>
          <w:szCs w:val="22"/>
          <w:lang w:val="de-CH" w:eastAsia="en-US"/>
        </w:rPr>
        <w:t xml:space="preserve">). </w:t>
      </w:r>
    </w:p>
    <w:p w14:paraId="29C136E5" w14:textId="514DED5A" w:rsidR="007E59A6" w:rsidRPr="00E460C1" w:rsidRDefault="007E59A6" w:rsidP="00AB3740">
      <w:pPr>
        <w:pStyle w:val="Text"/>
        <w:spacing w:line="276" w:lineRule="auto"/>
        <w:rPr>
          <w:rFonts w:ascii="Arial" w:eastAsia="Times New Roman" w:hAnsi="Arial" w:cs="Arial"/>
          <w:sz w:val="22"/>
          <w:szCs w:val="22"/>
          <w:lang w:val="de-CH" w:eastAsia="en-US"/>
        </w:rPr>
      </w:pPr>
      <w:r>
        <w:rPr>
          <w:rFonts w:ascii="Arial" w:eastAsia="Times New Roman" w:hAnsi="Arial" w:cs="Arial"/>
          <w:sz w:val="22"/>
          <w:szCs w:val="22"/>
          <w:lang w:val="de-CH" w:eastAsia="en-US"/>
        </w:rPr>
        <w:t xml:space="preserve">Vesoxx ist auf der Spezialitätenliste SL aufgelistet. Die Zweckmäßigkeit und Wirksamkeit wurde vom BAG begutachtet und bestätigt. </w:t>
      </w:r>
    </w:p>
    <w:p w14:paraId="2B04CBDA" w14:textId="1588F8A7" w:rsidR="00960E9D" w:rsidRPr="00E460C1" w:rsidRDefault="009D5491" w:rsidP="00B7158F">
      <w:pPr>
        <w:pStyle w:val="Text"/>
        <w:spacing w:line="276" w:lineRule="auto"/>
        <w:rPr>
          <w:rFonts w:ascii="Arial" w:eastAsia="Times New Roman" w:hAnsi="Arial" w:cs="Arial"/>
          <w:sz w:val="22"/>
          <w:szCs w:val="22"/>
          <w:lang w:val="de-CH" w:eastAsia="en-US"/>
        </w:rPr>
      </w:pPr>
      <w:r w:rsidRPr="005869E6">
        <w:rPr>
          <w:rFonts w:ascii="Arial" w:eastAsia="Times New Roman" w:hAnsi="Arial" w:cs="Arial"/>
          <w:sz w:val="22"/>
          <w:szCs w:val="22"/>
          <w:lang w:val="de-CH" w:eastAsia="en-US"/>
        </w:rPr>
        <w:t xml:space="preserve">Bei </w:t>
      </w:r>
      <w:r w:rsidRPr="00C05BD1">
        <w:rPr>
          <w:rFonts w:ascii="Arial" w:eastAsia="Times New Roman" w:hAnsi="Arial" w:cs="Arial"/>
          <w:sz w:val="22"/>
          <w:szCs w:val="22"/>
          <w:highlight w:val="yellow"/>
          <w:lang w:val="de-CH" w:eastAsia="en-US"/>
        </w:rPr>
        <w:t>Peter Muster</w:t>
      </w:r>
      <w:r w:rsidRPr="005869E6">
        <w:rPr>
          <w:rFonts w:ascii="Arial" w:eastAsia="Times New Roman" w:hAnsi="Arial" w:cs="Arial"/>
          <w:sz w:val="22"/>
          <w:szCs w:val="22"/>
          <w:lang w:val="de-CH" w:eastAsia="en-US"/>
        </w:rPr>
        <w:t xml:space="preserve"> sind alle Einschlusskriterien</w:t>
      </w:r>
      <w:r w:rsidR="004356C2" w:rsidRPr="005869E6">
        <w:rPr>
          <w:rFonts w:ascii="Arial" w:eastAsia="Times New Roman" w:hAnsi="Arial" w:cs="Arial"/>
          <w:sz w:val="22"/>
          <w:szCs w:val="22"/>
          <w:lang w:val="de-CH" w:eastAsia="en-US"/>
        </w:rPr>
        <w:t xml:space="preserve"> </w:t>
      </w:r>
      <w:r w:rsidR="00715326" w:rsidRPr="005869E6">
        <w:rPr>
          <w:rFonts w:ascii="Arial" w:eastAsia="Times New Roman" w:hAnsi="Arial" w:cs="Arial"/>
          <w:sz w:val="22"/>
          <w:szCs w:val="22"/>
          <w:lang w:val="de-CH" w:eastAsia="en-US"/>
        </w:rPr>
        <w:t xml:space="preserve">wie eine neurogene Blasenfunktionsstörung </w:t>
      </w:r>
      <w:r w:rsidR="009C7D30" w:rsidRPr="005869E6">
        <w:rPr>
          <w:rFonts w:ascii="Arial" w:eastAsia="Times New Roman" w:hAnsi="Arial" w:cs="Arial"/>
          <w:sz w:val="22"/>
          <w:szCs w:val="22"/>
          <w:lang w:val="de-CH" w:eastAsia="en-US"/>
        </w:rPr>
        <w:t>und wiederkehrende (&gt;3/Jahr) symptomatische Harnwegsinfektionen</w:t>
      </w:r>
      <w:r w:rsidR="00453511">
        <w:rPr>
          <w:rFonts w:ascii="Arial" w:eastAsia="Times New Roman" w:hAnsi="Arial" w:cs="Arial"/>
          <w:sz w:val="22"/>
          <w:szCs w:val="22"/>
          <w:lang w:val="de-CH" w:eastAsia="en-US"/>
        </w:rPr>
        <w:t xml:space="preserve">, Beherrschung des </w:t>
      </w:r>
      <w:r w:rsidR="00A82A5A">
        <w:rPr>
          <w:rFonts w:ascii="Arial" w:eastAsia="Times New Roman" w:hAnsi="Arial" w:cs="Arial"/>
          <w:sz w:val="22"/>
          <w:szCs w:val="22"/>
          <w:lang w:val="de-CH" w:eastAsia="en-US"/>
        </w:rPr>
        <w:t>Clean Intermittend Catheterization (CIC)</w:t>
      </w:r>
      <w:r w:rsidR="00C05BD1">
        <w:rPr>
          <w:rFonts w:ascii="Arial" w:eastAsia="Times New Roman" w:hAnsi="Arial" w:cs="Arial"/>
          <w:sz w:val="22"/>
          <w:szCs w:val="22"/>
          <w:lang w:val="de-CH" w:eastAsia="en-US"/>
        </w:rPr>
        <w:t xml:space="preserve"> </w:t>
      </w:r>
      <w:r w:rsidRPr="005869E6">
        <w:rPr>
          <w:rFonts w:ascii="Arial" w:eastAsia="Times New Roman" w:hAnsi="Arial" w:cs="Arial"/>
          <w:sz w:val="22"/>
          <w:szCs w:val="22"/>
          <w:lang w:val="de-CH" w:eastAsia="en-US"/>
        </w:rPr>
        <w:t>der</w:t>
      </w:r>
      <w:r w:rsidR="00250BAB" w:rsidRPr="005869E6">
        <w:rPr>
          <w:rFonts w:ascii="Arial" w:eastAsia="Times New Roman" w:hAnsi="Arial" w:cs="Arial"/>
          <w:sz w:val="22"/>
          <w:szCs w:val="22"/>
          <w:lang w:val="de-CH" w:eastAsia="en-US"/>
        </w:rPr>
        <w:t xml:space="preserve"> </w:t>
      </w:r>
      <w:r w:rsidR="00023E4C" w:rsidRPr="005869E6">
        <w:rPr>
          <w:rFonts w:ascii="Arial" w:eastAsia="Times New Roman" w:hAnsi="Arial" w:cs="Arial"/>
          <w:sz w:val="22"/>
          <w:szCs w:val="22"/>
          <w:lang w:val="de-CH" w:eastAsia="en-US"/>
        </w:rPr>
        <w:t>Pannek</w:t>
      </w:r>
      <w:r w:rsidRPr="005869E6">
        <w:rPr>
          <w:rFonts w:ascii="Arial" w:eastAsia="Times New Roman" w:hAnsi="Arial" w:cs="Arial"/>
          <w:sz w:val="22"/>
          <w:szCs w:val="22"/>
          <w:lang w:val="de-CH" w:eastAsia="en-US"/>
        </w:rPr>
        <w:t xml:space="preserve">-Studie erfüllt. </w:t>
      </w:r>
      <w:r w:rsidR="00812D03" w:rsidRPr="005869E6">
        <w:rPr>
          <w:rFonts w:ascii="Arial" w:eastAsia="Times New Roman" w:hAnsi="Arial" w:cs="Arial"/>
          <w:sz w:val="22"/>
          <w:szCs w:val="22"/>
          <w:lang w:val="de-CH" w:eastAsia="en-US"/>
        </w:rPr>
        <w:t xml:space="preserve">Aufgrund der vorliegenden Daten halte ich eine Therapie mit </w:t>
      </w:r>
      <w:r w:rsidR="0016404D" w:rsidRPr="005869E6">
        <w:rPr>
          <w:rFonts w:ascii="Arial" w:eastAsia="Times New Roman" w:hAnsi="Arial" w:cs="Arial"/>
          <w:sz w:val="22"/>
          <w:szCs w:val="22"/>
          <w:lang w:val="de-CH" w:eastAsia="en-US"/>
        </w:rPr>
        <w:t>Vesoxx</w:t>
      </w:r>
      <w:r w:rsidR="00812D03" w:rsidRPr="005869E6">
        <w:rPr>
          <w:rFonts w:ascii="Arial" w:eastAsia="Times New Roman" w:hAnsi="Arial" w:cs="Arial"/>
          <w:sz w:val="22"/>
          <w:szCs w:val="22"/>
          <w:lang w:val="de-CH" w:eastAsia="en-US"/>
        </w:rPr>
        <w:t xml:space="preserve"> bei </w:t>
      </w:r>
      <w:r w:rsidR="00812D03" w:rsidRPr="00C05BD1">
        <w:rPr>
          <w:rFonts w:ascii="Arial" w:eastAsia="Times New Roman" w:hAnsi="Arial" w:cs="Arial"/>
          <w:sz w:val="22"/>
          <w:szCs w:val="22"/>
          <w:highlight w:val="yellow"/>
          <w:lang w:val="de-CH" w:eastAsia="en-US"/>
        </w:rPr>
        <w:t>Peter Muster</w:t>
      </w:r>
      <w:r w:rsidR="00812D03" w:rsidRPr="005869E6">
        <w:rPr>
          <w:rFonts w:ascii="Arial" w:eastAsia="Times New Roman" w:hAnsi="Arial" w:cs="Arial"/>
          <w:sz w:val="22"/>
          <w:szCs w:val="22"/>
          <w:lang w:val="de-CH" w:eastAsia="en-US"/>
        </w:rPr>
        <w:t xml:space="preserve"> für klinisch sinnvoll und erwarte einen hohen therapeutischen Nutzen.</w:t>
      </w:r>
    </w:p>
    <w:p w14:paraId="55D2FF7C" w14:textId="5DFE4A69" w:rsidR="00AA4DC0" w:rsidRPr="005869E6" w:rsidRDefault="009D5491" w:rsidP="00B7158F">
      <w:pPr>
        <w:pStyle w:val="Text"/>
        <w:spacing w:line="276" w:lineRule="auto"/>
        <w:rPr>
          <w:rFonts w:ascii="Arial" w:eastAsia="Times New Roman" w:hAnsi="Arial" w:cs="Arial"/>
          <w:sz w:val="22"/>
          <w:szCs w:val="22"/>
          <w:lang w:val="de-CH" w:eastAsia="en-US"/>
        </w:rPr>
      </w:pPr>
      <w:r w:rsidRPr="48B8167B">
        <w:rPr>
          <w:rFonts w:ascii="Arial" w:eastAsia="Times New Roman" w:hAnsi="Arial" w:cs="Arial"/>
          <w:sz w:val="22"/>
          <w:szCs w:val="22"/>
          <w:lang w:val="de-CH" w:eastAsia="en-US"/>
        </w:rPr>
        <w:t>Ich möchte</w:t>
      </w:r>
      <w:r w:rsidR="00D8422A" w:rsidRPr="48B8167B">
        <w:rPr>
          <w:rFonts w:ascii="Arial" w:eastAsia="Times New Roman" w:hAnsi="Arial" w:cs="Arial"/>
          <w:sz w:val="22"/>
          <w:szCs w:val="22"/>
          <w:lang w:val="de-CH" w:eastAsia="en-US"/>
        </w:rPr>
        <w:t xml:space="preserve"> Sie daher bitten, </w:t>
      </w:r>
      <w:r w:rsidR="00C05BD1" w:rsidRPr="00C05BD1">
        <w:rPr>
          <w:rFonts w:ascii="Arial" w:eastAsia="Times New Roman" w:hAnsi="Arial" w:cs="Arial"/>
          <w:sz w:val="22"/>
          <w:szCs w:val="22"/>
          <w:highlight w:val="yellow"/>
          <w:lang w:val="de-CH" w:eastAsia="en-US"/>
        </w:rPr>
        <w:t>Peter Muster</w:t>
      </w:r>
      <w:r w:rsidR="0016404D">
        <w:rPr>
          <w:rFonts w:ascii="Arial" w:eastAsia="Times New Roman" w:hAnsi="Arial" w:cs="Arial"/>
          <w:sz w:val="22"/>
          <w:szCs w:val="22"/>
          <w:lang w:val="de-CH" w:eastAsia="en-US"/>
        </w:rPr>
        <w:t xml:space="preserve"> für die Behandlung mit Vesoxx</w:t>
      </w:r>
      <w:r w:rsidR="00D8422A" w:rsidRPr="48B8167B">
        <w:rPr>
          <w:rFonts w:ascii="Arial" w:eastAsia="Times New Roman" w:hAnsi="Arial" w:cs="Arial"/>
          <w:sz w:val="22"/>
          <w:szCs w:val="22"/>
          <w:lang w:val="de-CH" w:eastAsia="en-US"/>
        </w:rPr>
        <w:t xml:space="preserve"> aufgrund </w:t>
      </w:r>
      <w:r w:rsidRPr="48B8167B">
        <w:rPr>
          <w:rFonts w:ascii="Arial" w:eastAsia="Times New Roman" w:hAnsi="Arial" w:cs="Arial"/>
          <w:sz w:val="22"/>
          <w:szCs w:val="22"/>
          <w:lang w:val="de-CH" w:eastAsia="en-US"/>
        </w:rPr>
        <w:t>der positiven Studiendaten</w:t>
      </w:r>
      <w:r w:rsidR="009142A0">
        <w:rPr>
          <w:rFonts w:ascii="Arial" w:eastAsia="Times New Roman" w:hAnsi="Arial" w:cs="Arial"/>
          <w:sz w:val="22"/>
          <w:szCs w:val="22"/>
          <w:lang w:val="de-CH" w:eastAsia="en-US"/>
        </w:rPr>
        <w:t xml:space="preserve"> und </w:t>
      </w:r>
      <w:r w:rsidRPr="48B8167B">
        <w:rPr>
          <w:rFonts w:ascii="Arial" w:eastAsia="Times New Roman" w:hAnsi="Arial" w:cs="Arial"/>
          <w:sz w:val="22"/>
          <w:szCs w:val="22"/>
          <w:lang w:val="de-CH" w:eastAsia="en-US"/>
        </w:rPr>
        <w:t xml:space="preserve">dem </w:t>
      </w:r>
      <w:r w:rsidRPr="005869E6">
        <w:rPr>
          <w:rFonts w:ascii="Arial" w:eastAsia="Times New Roman" w:hAnsi="Arial" w:cs="Arial"/>
          <w:sz w:val="22"/>
          <w:szCs w:val="22"/>
          <w:lang w:val="de-CH" w:eastAsia="en-US"/>
        </w:rPr>
        <w:t>Gesamtzustand des Patienten</w:t>
      </w:r>
      <w:r w:rsidR="009142A0">
        <w:rPr>
          <w:rFonts w:ascii="Arial" w:eastAsia="Times New Roman" w:hAnsi="Arial" w:cs="Arial"/>
          <w:sz w:val="22"/>
          <w:szCs w:val="22"/>
          <w:lang w:val="de-CH" w:eastAsia="en-US"/>
        </w:rPr>
        <w:t xml:space="preserve"> </w:t>
      </w:r>
      <w:r w:rsidRPr="48B8167B">
        <w:rPr>
          <w:rFonts w:ascii="Arial" w:eastAsia="Times New Roman" w:hAnsi="Arial" w:cs="Arial"/>
          <w:sz w:val="22"/>
          <w:szCs w:val="22"/>
          <w:lang w:val="de-CH" w:eastAsia="en-US"/>
        </w:rPr>
        <w:t>eine Kostengutsprache zu erteilen.</w:t>
      </w:r>
    </w:p>
    <w:p w14:paraId="4510462A" w14:textId="67DEAAEF" w:rsidR="007214B9" w:rsidRDefault="007214B9" w:rsidP="005869E6">
      <w:pPr>
        <w:pStyle w:val="Text"/>
        <w:spacing w:line="276" w:lineRule="auto"/>
        <w:rPr>
          <w:rFonts w:ascii="Arial" w:hAnsi="Arial" w:cs="Arial"/>
          <w:sz w:val="22"/>
          <w:szCs w:val="22"/>
          <w:lang w:val="de-CH"/>
        </w:rPr>
      </w:pPr>
      <w:r w:rsidRPr="009D1A6F">
        <w:rPr>
          <w:rFonts w:ascii="Arial" w:hAnsi="Arial" w:cs="Arial"/>
          <w:sz w:val="22"/>
          <w:szCs w:val="22"/>
          <w:lang w:val="de-CH"/>
        </w:rPr>
        <w:t>Im Voraus danke ich Ihnen für Ihre Bemühungen und stehe Ihnen jederzeit gerne für weitere Auskünfte zur Verfügung.</w:t>
      </w:r>
    </w:p>
    <w:p w14:paraId="6450925A" w14:textId="77777777" w:rsidR="00C05BD1" w:rsidRPr="00C05BD1" w:rsidRDefault="00C05BD1" w:rsidP="005869E6">
      <w:pPr>
        <w:pStyle w:val="Text"/>
        <w:spacing w:line="276" w:lineRule="auto"/>
        <w:rPr>
          <w:rFonts w:ascii="Arial" w:hAnsi="Arial" w:cs="Arial"/>
          <w:sz w:val="22"/>
          <w:szCs w:val="22"/>
          <w:lang w:val="de-CH"/>
        </w:rPr>
      </w:pPr>
    </w:p>
    <w:p w14:paraId="1C6096D9" w14:textId="77777777" w:rsidR="007214B9" w:rsidRPr="009D1A6F" w:rsidRDefault="007214B9" w:rsidP="005869E6">
      <w:pPr>
        <w:pStyle w:val="Text"/>
        <w:spacing w:line="276" w:lineRule="auto"/>
        <w:rPr>
          <w:rFonts w:ascii="Arial" w:hAnsi="Arial" w:cs="Arial"/>
          <w:sz w:val="22"/>
          <w:szCs w:val="22"/>
          <w:lang w:val="de-CH"/>
        </w:rPr>
      </w:pPr>
      <w:r w:rsidRPr="009D1A6F">
        <w:rPr>
          <w:rFonts w:ascii="Arial" w:eastAsia="Times New Roman" w:hAnsi="Arial" w:cs="Arial"/>
          <w:sz w:val="22"/>
          <w:szCs w:val="22"/>
          <w:lang w:val="de-CH" w:eastAsia="en-US"/>
        </w:rPr>
        <w:t>Freundliche Grüsse</w:t>
      </w:r>
    </w:p>
    <w:p w14:paraId="3965858F" w14:textId="020B6662" w:rsidR="005A3BF4" w:rsidRDefault="005A3BF4" w:rsidP="005869E6">
      <w:pPr>
        <w:pStyle w:val="Text"/>
        <w:spacing w:line="276" w:lineRule="auto"/>
        <w:rPr>
          <w:rFonts w:ascii="Arial" w:hAnsi="Arial" w:cs="Arial"/>
          <w:sz w:val="22"/>
          <w:szCs w:val="22"/>
          <w:lang w:val="de-CH"/>
        </w:rPr>
      </w:pPr>
    </w:p>
    <w:p w14:paraId="0A636F5C" w14:textId="77777777" w:rsidR="00C05BD1" w:rsidRPr="005869E6" w:rsidRDefault="00C05BD1" w:rsidP="005869E6">
      <w:pPr>
        <w:pStyle w:val="Text"/>
        <w:spacing w:line="276" w:lineRule="auto"/>
        <w:rPr>
          <w:rFonts w:ascii="Arial" w:hAnsi="Arial" w:cs="Arial"/>
          <w:sz w:val="22"/>
          <w:szCs w:val="22"/>
          <w:lang w:val="de-CH"/>
        </w:rPr>
      </w:pPr>
    </w:p>
    <w:p w14:paraId="06C1907A" w14:textId="424B10F9" w:rsidR="007214B9" w:rsidRPr="00B45F58" w:rsidRDefault="007214B9" w:rsidP="005869E6">
      <w:pPr>
        <w:pStyle w:val="Text"/>
        <w:spacing w:line="276" w:lineRule="auto"/>
        <w:rPr>
          <w:rFonts w:ascii="Arial" w:hAnsi="Arial" w:cs="Arial"/>
          <w:sz w:val="22"/>
          <w:szCs w:val="22"/>
          <w:lang w:val="de-CH"/>
        </w:rPr>
      </w:pPr>
      <w:r w:rsidRPr="00B45F58">
        <w:rPr>
          <w:rFonts w:ascii="Arial" w:eastAsia="Times New Roman" w:hAnsi="Arial" w:cs="Arial"/>
          <w:sz w:val="22"/>
          <w:szCs w:val="22"/>
          <w:lang w:val="de-CH" w:eastAsia="en-US"/>
        </w:rPr>
        <w:t>Dr.</w:t>
      </w:r>
      <w:r w:rsidR="00DF3A7B" w:rsidRPr="00B45F58">
        <w:rPr>
          <w:rFonts w:ascii="Arial" w:eastAsia="Times New Roman" w:hAnsi="Arial" w:cs="Arial"/>
          <w:sz w:val="22"/>
          <w:szCs w:val="22"/>
          <w:lang w:val="de-CH" w:eastAsia="en-US"/>
        </w:rPr>
        <w:t xml:space="preserve"> </w:t>
      </w:r>
      <w:r w:rsidRPr="00B45F58">
        <w:rPr>
          <w:rFonts w:ascii="Arial" w:eastAsia="Times New Roman" w:hAnsi="Arial" w:cs="Arial"/>
          <w:sz w:val="22"/>
          <w:szCs w:val="22"/>
          <w:lang w:val="de-CH" w:eastAsia="en-US"/>
        </w:rPr>
        <w:t>med.</w:t>
      </w:r>
      <w:r w:rsidR="000C068B" w:rsidRPr="00B45F58">
        <w:rPr>
          <w:rFonts w:ascii="Arial" w:eastAsia="Times New Roman" w:hAnsi="Arial" w:cs="Arial"/>
          <w:sz w:val="22"/>
          <w:szCs w:val="22"/>
          <w:lang w:val="de-CH" w:eastAsia="en-US"/>
        </w:rPr>
        <w:t xml:space="preserve"> </w:t>
      </w:r>
      <w:r w:rsidR="00B975AB" w:rsidRPr="00C05BD1">
        <w:rPr>
          <w:rFonts w:ascii="Arial" w:eastAsia="Times New Roman" w:hAnsi="Arial" w:cs="Arial"/>
          <w:sz w:val="22"/>
          <w:szCs w:val="22"/>
          <w:highlight w:val="yellow"/>
          <w:lang w:val="de-CH" w:eastAsia="en-US"/>
        </w:rPr>
        <w:t>Fritz Muster</w:t>
      </w:r>
    </w:p>
    <w:p w14:paraId="4ACDAD2B" w14:textId="59E89968" w:rsidR="00B33CEA" w:rsidRPr="00B45F58" w:rsidRDefault="00B33CEA">
      <w:pPr>
        <w:pStyle w:val="Text"/>
        <w:spacing w:line="276" w:lineRule="auto"/>
        <w:rPr>
          <w:rFonts w:eastAsia="Times New Roman" w:cs="Arial"/>
          <w:sz w:val="22"/>
          <w:szCs w:val="22"/>
          <w:lang w:val="de-CH" w:eastAsia="en-US"/>
        </w:rPr>
      </w:pPr>
    </w:p>
    <w:p w14:paraId="4B52000D" w14:textId="23D8C153" w:rsidR="006455FC" w:rsidRPr="00B45F58" w:rsidRDefault="006455FC">
      <w:pPr>
        <w:pStyle w:val="Text"/>
        <w:spacing w:line="276" w:lineRule="auto"/>
        <w:rPr>
          <w:rFonts w:eastAsia="Times New Roman" w:cs="Arial"/>
          <w:sz w:val="22"/>
          <w:szCs w:val="22"/>
          <w:lang w:val="de-CH" w:eastAsia="en-US"/>
        </w:rPr>
      </w:pPr>
    </w:p>
    <w:p w14:paraId="4D7D5562" w14:textId="5C416E56" w:rsidR="006455FC" w:rsidRPr="00B45F58" w:rsidRDefault="006455FC">
      <w:pPr>
        <w:pStyle w:val="Text"/>
        <w:spacing w:line="276" w:lineRule="auto"/>
        <w:rPr>
          <w:rFonts w:eastAsia="Times New Roman" w:cs="Arial"/>
          <w:sz w:val="22"/>
          <w:szCs w:val="22"/>
          <w:lang w:val="de-CH" w:eastAsia="en-US"/>
        </w:rPr>
      </w:pPr>
    </w:p>
    <w:p w14:paraId="5532BBFF" w14:textId="16630EEA" w:rsidR="006455FC" w:rsidRPr="00B45F58" w:rsidRDefault="006455FC">
      <w:pPr>
        <w:pStyle w:val="Text"/>
        <w:spacing w:line="276" w:lineRule="auto"/>
        <w:rPr>
          <w:rFonts w:eastAsia="Times New Roman" w:cs="Arial"/>
          <w:sz w:val="22"/>
          <w:szCs w:val="22"/>
          <w:lang w:val="de-CH" w:eastAsia="en-US"/>
        </w:rPr>
      </w:pPr>
    </w:p>
    <w:p w14:paraId="713FE259" w14:textId="3ADB6B24" w:rsidR="006455FC" w:rsidRPr="00B45F58" w:rsidRDefault="006455FC">
      <w:pPr>
        <w:pStyle w:val="Text"/>
        <w:spacing w:line="276" w:lineRule="auto"/>
        <w:rPr>
          <w:rFonts w:eastAsia="Times New Roman" w:cs="Arial"/>
          <w:sz w:val="22"/>
          <w:szCs w:val="22"/>
          <w:lang w:val="de-CH" w:eastAsia="en-US"/>
        </w:rPr>
      </w:pPr>
    </w:p>
    <w:p w14:paraId="0EAA12D5" w14:textId="2E925F6B" w:rsidR="006455FC" w:rsidRPr="00B45F58" w:rsidRDefault="006455FC">
      <w:pPr>
        <w:pStyle w:val="Text"/>
        <w:spacing w:line="276" w:lineRule="auto"/>
        <w:rPr>
          <w:rFonts w:eastAsia="Times New Roman" w:cs="Arial"/>
          <w:sz w:val="22"/>
          <w:szCs w:val="22"/>
          <w:lang w:val="de-CH" w:eastAsia="en-US"/>
        </w:rPr>
      </w:pPr>
    </w:p>
    <w:p w14:paraId="40635AB2" w14:textId="3E9B3BCD" w:rsidR="003773E6" w:rsidRPr="00B45F58" w:rsidRDefault="003773E6">
      <w:pPr>
        <w:pStyle w:val="Text"/>
        <w:spacing w:line="276" w:lineRule="auto"/>
        <w:rPr>
          <w:rFonts w:eastAsia="Times New Roman" w:cs="Arial"/>
          <w:sz w:val="22"/>
          <w:szCs w:val="22"/>
          <w:lang w:val="de-CH" w:eastAsia="en-US"/>
        </w:rPr>
      </w:pPr>
    </w:p>
    <w:p w14:paraId="6451F8D8" w14:textId="37C45A59" w:rsidR="003773E6" w:rsidRPr="00B45F58" w:rsidRDefault="003773E6">
      <w:pPr>
        <w:pStyle w:val="Text"/>
        <w:spacing w:line="276" w:lineRule="auto"/>
        <w:rPr>
          <w:rFonts w:eastAsia="Times New Roman" w:cs="Arial"/>
          <w:sz w:val="22"/>
          <w:szCs w:val="22"/>
          <w:lang w:val="de-CH" w:eastAsia="en-US"/>
        </w:rPr>
      </w:pPr>
    </w:p>
    <w:p w14:paraId="02CAE70C" w14:textId="608206D5" w:rsidR="007145BF" w:rsidRDefault="007145BF">
      <w:pPr>
        <w:rPr>
          <w:rFonts w:cs="Arial"/>
          <w:sz w:val="22"/>
          <w:szCs w:val="22"/>
          <w:lang w:val="de-CH"/>
        </w:rPr>
      </w:pPr>
      <w:r>
        <w:rPr>
          <w:rFonts w:cs="Arial"/>
          <w:sz w:val="22"/>
          <w:szCs w:val="22"/>
          <w:lang w:val="de-CH"/>
        </w:rPr>
        <w:br w:type="page"/>
      </w:r>
    </w:p>
    <w:p w14:paraId="52194764" w14:textId="77777777" w:rsidR="000E10B6" w:rsidRPr="00B45F58" w:rsidRDefault="000E10B6" w:rsidP="000E10B6">
      <w:pPr>
        <w:pStyle w:val="Text"/>
        <w:spacing w:line="276" w:lineRule="auto"/>
        <w:rPr>
          <w:rFonts w:eastAsia="Times New Roman" w:cs="Arial"/>
          <w:sz w:val="22"/>
          <w:szCs w:val="22"/>
          <w:lang w:val="de-CH" w:eastAsia="en-US"/>
        </w:rPr>
      </w:pPr>
      <w:r w:rsidRPr="00B45F58">
        <w:rPr>
          <w:rFonts w:ascii="Arial" w:eastAsia="Times New Roman" w:hAnsi="Arial" w:cs="Arial"/>
          <w:sz w:val="22"/>
          <w:szCs w:val="22"/>
          <w:lang w:val="de-CH" w:eastAsia="en-US"/>
        </w:rPr>
        <w:t>Referenzen:</w:t>
      </w:r>
    </w:p>
    <w:p w14:paraId="3ABF25C8" w14:textId="77777777" w:rsidR="000E10B6" w:rsidRPr="00B45F58" w:rsidRDefault="000E10B6">
      <w:pPr>
        <w:pStyle w:val="Text"/>
        <w:spacing w:line="276" w:lineRule="auto"/>
        <w:rPr>
          <w:rFonts w:eastAsia="Times New Roman" w:cs="Arial"/>
          <w:sz w:val="22"/>
          <w:szCs w:val="22"/>
          <w:lang w:val="de-CH" w:eastAsia="en-US"/>
        </w:rPr>
      </w:pPr>
    </w:p>
    <w:p w14:paraId="06B05131" w14:textId="1A4CD20F" w:rsidR="003B0BB7" w:rsidRPr="00B45F58" w:rsidRDefault="000E10B6" w:rsidP="000E10B6">
      <w:pPr>
        <w:pStyle w:val="Text"/>
        <w:numPr>
          <w:ilvl w:val="0"/>
          <w:numId w:val="17"/>
        </w:numPr>
        <w:spacing w:line="276" w:lineRule="auto"/>
        <w:jc w:val="left"/>
        <w:rPr>
          <w:rFonts w:ascii="Arial" w:eastAsia="Times New Roman" w:hAnsi="Arial" w:cs="Arial"/>
          <w:sz w:val="22"/>
          <w:szCs w:val="22"/>
          <w:lang w:eastAsia="en-US"/>
        </w:rPr>
      </w:pPr>
      <w:r w:rsidRPr="00B45F58">
        <w:rPr>
          <w:rFonts w:ascii="Arial" w:eastAsia="Times New Roman" w:hAnsi="Arial" w:cs="Arial"/>
          <w:sz w:val="22"/>
          <w:szCs w:val="22"/>
          <w:lang w:eastAsia="en-US"/>
        </w:rPr>
        <w:t xml:space="preserve">Winkler et. </w:t>
      </w:r>
      <w:r w:rsidR="00941DFB" w:rsidRPr="00B45F58">
        <w:rPr>
          <w:rFonts w:ascii="Arial" w:eastAsia="Times New Roman" w:hAnsi="Arial" w:cs="Arial"/>
          <w:sz w:val="22"/>
          <w:szCs w:val="22"/>
          <w:lang w:eastAsia="en-US"/>
        </w:rPr>
        <w:t>a</w:t>
      </w:r>
      <w:r w:rsidRPr="00B45F58">
        <w:rPr>
          <w:rFonts w:ascii="Arial" w:eastAsia="Times New Roman" w:hAnsi="Arial" w:cs="Arial"/>
          <w:sz w:val="22"/>
          <w:szCs w:val="22"/>
          <w:lang w:eastAsia="en-US"/>
        </w:rPr>
        <w:t xml:space="preserve">l. 2007 </w:t>
      </w:r>
      <w:proofErr w:type="spellStart"/>
      <w:r w:rsidR="003B0BB7" w:rsidRPr="00B45F58">
        <w:rPr>
          <w:rFonts w:ascii="Arial" w:eastAsia="Times New Roman" w:hAnsi="Arial" w:cs="Arial"/>
          <w:sz w:val="22"/>
          <w:szCs w:val="22"/>
          <w:lang w:eastAsia="en-US"/>
        </w:rPr>
        <w:t>Notfallmedizin</w:t>
      </w:r>
      <w:proofErr w:type="spellEnd"/>
      <w:r w:rsidR="003B0BB7" w:rsidRPr="00B45F58">
        <w:rPr>
          <w:rFonts w:ascii="Arial" w:eastAsia="Times New Roman" w:hAnsi="Arial" w:cs="Arial"/>
          <w:sz w:val="22"/>
          <w:szCs w:val="22"/>
          <w:lang w:eastAsia="en-US"/>
        </w:rPr>
        <w:t xml:space="preserve"> up2date 2007; 2(1): 73-92</w:t>
      </w:r>
      <w:r w:rsidRPr="00B45F58">
        <w:rPr>
          <w:rFonts w:ascii="Arial" w:eastAsia="Times New Roman" w:hAnsi="Arial" w:cs="Arial"/>
          <w:sz w:val="22"/>
          <w:szCs w:val="22"/>
          <w:lang w:eastAsia="en-US"/>
        </w:rPr>
        <w:t xml:space="preserve"> </w:t>
      </w:r>
      <w:r w:rsidR="003B0BB7" w:rsidRPr="00B45F58">
        <w:rPr>
          <w:rFonts w:ascii="Arial" w:eastAsia="Times New Roman" w:hAnsi="Arial" w:cs="Arial"/>
          <w:sz w:val="22"/>
          <w:szCs w:val="22"/>
          <w:lang w:eastAsia="en-US"/>
        </w:rPr>
        <w:t>DOI: 10.1055/s-2007-964870</w:t>
      </w:r>
    </w:p>
    <w:p w14:paraId="2C1F9760" w14:textId="494BB869" w:rsidR="00941DFB" w:rsidRPr="00B45F58" w:rsidRDefault="009819E6" w:rsidP="00941DFB">
      <w:pPr>
        <w:pStyle w:val="Text"/>
        <w:numPr>
          <w:ilvl w:val="0"/>
          <w:numId w:val="17"/>
        </w:numPr>
        <w:spacing w:line="276" w:lineRule="auto"/>
        <w:rPr>
          <w:rFonts w:ascii="Arial" w:eastAsia="Times New Roman" w:hAnsi="Arial" w:cs="Arial"/>
          <w:sz w:val="22"/>
          <w:szCs w:val="22"/>
          <w:lang w:eastAsia="en-US"/>
        </w:rPr>
      </w:pPr>
      <w:r w:rsidRPr="00B45F58">
        <w:rPr>
          <w:rFonts w:eastAsia="Times New Roman"/>
          <w:sz w:val="22"/>
          <w:szCs w:val="22"/>
          <w:lang w:val="de-DE" w:eastAsia="en-US"/>
        </w:rPr>
        <w:t xml:space="preserve">Burgdörfer H, Heidler H, Madersbacher H, et al. </w:t>
      </w:r>
      <w:r w:rsidRPr="00B45F58">
        <w:rPr>
          <w:rFonts w:eastAsia="Times New Roman"/>
          <w:sz w:val="22"/>
          <w:szCs w:val="22"/>
          <w:lang w:eastAsia="en-US"/>
        </w:rPr>
        <w:t>Manual: Neuro-urology and spinal cord lesion. A guidelines urological care of spinal cord injury patients; 2007</w:t>
      </w:r>
    </w:p>
    <w:p w14:paraId="78EE67B0" w14:textId="1E2BDF17" w:rsidR="00D32CDC" w:rsidRPr="00B45F58" w:rsidRDefault="00D32CDC">
      <w:pPr>
        <w:pStyle w:val="Text"/>
        <w:numPr>
          <w:ilvl w:val="0"/>
          <w:numId w:val="17"/>
        </w:numPr>
        <w:spacing w:line="276" w:lineRule="auto"/>
        <w:rPr>
          <w:rFonts w:ascii="Arial" w:hAnsi="Arial" w:cs="Arial"/>
          <w:sz w:val="22"/>
          <w:szCs w:val="22"/>
        </w:rPr>
      </w:pPr>
      <w:r w:rsidRPr="00B45F58">
        <w:rPr>
          <w:rFonts w:ascii="Arial" w:eastAsia="Times New Roman" w:hAnsi="Arial" w:cs="Arial"/>
          <w:sz w:val="22"/>
          <w:szCs w:val="22"/>
          <w:lang w:val="de-CH" w:eastAsia="en-US"/>
        </w:rPr>
        <w:t xml:space="preserve">Stein R, </w:t>
      </w:r>
      <w:proofErr w:type="spellStart"/>
      <w:r w:rsidRPr="00B45F58">
        <w:rPr>
          <w:rFonts w:ascii="Arial" w:eastAsia="Times New Roman" w:hAnsi="Arial" w:cs="Arial"/>
          <w:sz w:val="22"/>
          <w:szCs w:val="22"/>
          <w:lang w:val="de-CH" w:eastAsia="en-US"/>
        </w:rPr>
        <w:t>Assion</w:t>
      </w:r>
      <w:proofErr w:type="spellEnd"/>
      <w:r w:rsidRPr="00B45F58">
        <w:rPr>
          <w:rFonts w:ascii="Arial" w:eastAsia="Times New Roman" w:hAnsi="Arial" w:cs="Arial"/>
          <w:sz w:val="22"/>
          <w:szCs w:val="22"/>
          <w:lang w:val="de-CH" w:eastAsia="en-US"/>
        </w:rPr>
        <w:t xml:space="preserve"> C, Beetz R, </w:t>
      </w:r>
      <w:proofErr w:type="spellStart"/>
      <w:r w:rsidRPr="00B45F58">
        <w:rPr>
          <w:rFonts w:ascii="Arial" w:eastAsia="Times New Roman" w:hAnsi="Arial" w:cs="Arial"/>
          <w:sz w:val="22"/>
          <w:szCs w:val="22"/>
          <w:lang w:val="de-CH" w:eastAsia="en-US"/>
        </w:rPr>
        <w:t>Bürst</w:t>
      </w:r>
      <w:proofErr w:type="spellEnd"/>
      <w:r w:rsidRPr="00B45F58">
        <w:rPr>
          <w:rFonts w:ascii="Arial" w:eastAsia="Times New Roman" w:hAnsi="Arial" w:cs="Arial"/>
          <w:sz w:val="22"/>
          <w:szCs w:val="22"/>
          <w:lang w:val="de-CH" w:eastAsia="en-US"/>
        </w:rPr>
        <w:t xml:space="preserve"> M, Cremer R, Ermert A, et al. Diagnostik und Therapie der neurogenen Blasenentleerungsstörungen bei Patienten mit </w:t>
      </w:r>
      <w:proofErr w:type="spellStart"/>
      <w:r w:rsidRPr="00B45F58">
        <w:rPr>
          <w:rFonts w:ascii="Arial" w:eastAsia="Times New Roman" w:hAnsi="Arial" w:cs="Arial"/>
          <w:sz w:val="22"/>
          <w:szCs w:val="22"/>
          <w:lang w:val="de-CH" w:eastAsia="en-US"/>
        </w:rPr>
        <w:t>Meningomyelocele</w:t>
      </w:r>
      <w:proofErr w:type="spellEnd"/>
      <w:r w:rsidRPr="00B45F58">
        <w:rPr>
          <w:rFonts w:ascii="Arial" w:eastAsia="Times New Roman" w:hAnsi="Arial" w:cs="Arial"/>
          <w:sz w:val="22"/>
          <w:szCs w:val="22"/>
          <w:lang w:val="de-CH" w:eastAsia="en-US"/>
        </w:rPr>
        <w:t xml:space="preserve">, AWMF-Register 043/047. </w:t>
      </w:r>
      <w:r w:rsidRPr="00B45F58">
        <w:rPr>
          <w:rFonts w:ascii="Arial" w:eastAsia="Times New Roman" w:hAnsi="Arial" w:cs="Arial"/>
          <w:sz w:val="22"/>
          <w:szCs w:val="22"/>
          <w:lang w:eastAsia="en-US"/>
        </w:rPr>
        <w:t>2013</w:t>
      </w:r>
    </w:p>
    <w:p w14:paraId="2D790FAC" w14:textId="0DBD2420" w:rsidR="00941DFB" w:rsidRPr="00C76A29" w:rsidRDefault="00941DFB" w:rsidP="00941DFB">
      <w:pPr>
        <w:pStyle w:val="Text"/>
        <w:numPr>
          <w:ilvl w:val="0"/>
          <w:numId w:val="17"/>
        </w:numPr>
        <w:spacing w:line="276" w:lineRule="auto"/>
        <w:rPr>
          <w:rFonts w:ascii="Arial" w:eastAsia="Times New Roman" w:hAnsi="Arial" w:cs="Arial"/>
        </w:rPr>
      </w:pPr>
      <w:r w:rsidRPr="00B45F58">
        <w:rPr>
          <w:rFonts w:ascii="Arial" w:eastAsia="Times New Roman" w:hAnsi="Arial" w:cs="Arial"/>
          <w:sz w:val="22"/>
          <w:szCs w:val="22"/>
          <w:lang w:val="de-DE" w:eastAsia="en-US"/>
        </w:rPr>
        <w:t xml:space="preserve">Pannek, J., H. J. Sommerfeld, U. Bötel and T. Senge (2000). </w:t>
      </w:r>
      <w:r w:rsidRPr="00B45F58">
        <w:rPr>
          <w:rFonts w:ascii="Arial" w:eastAsia="Times New Roman" w:hAnsi="Arial" w:cs="Arial"/>
          <w:sz w:val="22"/>
          <w:szCs w:val="22"/>
          <w:lang w:eastAsia="en-US"/>
        </w:rPr>
        <w:t>"Combined intravesical and oral oxybutynin chloride in adult patients with spinal cord injury." Urology 55(3): 358-362.</w:t>
      </w:r>
    </w:p>
    <w:p w14:paraId="7CC7CD70" w14:textId="4AD95379" w:rsidR="00C76A29" w:rsidRDefault="00C76A29" w:rsidP="00941DFB">
      <w:pPr>
        <w:pStyle w:val="Text"/>
        <w:numPr>
          <w:ilvl w:val="0"/>
          <w:numId w:val="17"/>
        </w:numPr>
        <w:spacing w:line="276" w:lineRule="auto"/>
        <w:rPr>
          <w:rFonts w:ascii="Arial" w:eastAsia="Times New Roman" w:hAnsi="Arial" w:cs="Arial"/>
          <w:sz w:val="22"/>
          <w:szCs w:val="22"/>
          <w:lang w:val="de-DE" w:eastAsia="en-US"/>
        </w:rPr>
      </w:pPr>
      <w:r w:rsidRPr="00841B1D">
        <w:rPr>
          <w:rFonts w:ascii="Arial" w:eastAsia="Times New Roman" w:hAnsi="Arial" w:cs="Arial"/>
          <w:sz w:val="22"/>
          <w:szCs w:val="22"/>
          <w:lang w:val="de-DE" w:eastAsia="en-US"/>
        </w:rPr>
        <w:t>Schultz-</w:t>
      </w:r>
      <w:proofErr w:type="spellStart"/>
      <w:r w:rsidRPr="00841B1D">
        <w:rPr>
          <w:rFonts w:ascii="Arial" w:eastAsia="Times New Roman" w:hAnsi="Arial" w:cs="Arial"/>
          <w:sz w:val="22"/>
          <w:szCs w:val="22"/>
          <w:lang w:val="de-DE" w:eastAsia="en-US"/>
        </w:rPr>
        <w:t>Lampel</w:t>
      </w:r>
      <w:proofErr w:type="spellEnd"/>
      <w:r w:rsidRPr="00841B1D">
        <w:rPr>
          <w:rFonts w:ascii="Arial" w:eastAsia="Times New Roman" w:hAnsi="Arial" w:cs="Arial"/>
          <w:sz w:val="22"/>
          <w:szCs w:val="22"/>
          <w:lang w:val="de-DE" w:eastAsia="en-US"/>
        </w:rPr>
        <w:t xml:space="preserve"> D, </w:t>
      </w:r>
      <w:proofErr w:type="spellStart"/>
      <w:r w:rsidRPr="00841B1D">
        <w:rPr>
          <w:rFonts w:ascii="Arial" w:eastAsia="Times New Roman" w:hAnsi="Arial" w:cs="Arial"/>
          <w:sz w:val="22"/>
          <w:szCs w:val="22"/>
          <w:lang w:val="de-DE" w:eastAsia="en-US"/>
        </w:rPr>
        <w:t>Thüroff</w:t>
      </w:r>
      <w:proofErr w:type="spellEnd"/>
      <w:r w:rsidRPr="00841B1D">
        <w:rPr>
          <w:rFonts w:ascii="Arial" w:eastAsia="Times New Roman" w:hAnsi="Arial" w:cs="Arial"/>
          <w:sz w:val="22"/>
          <w:szCs w:val="22"/>
          <w:lang w:val="de-DE" w:eastAsia="en-US"/>
        </w:rPr>
        <w:t xml:space="preserve"> JW: Neurogene Systemerkrankungen</w:t>
      </w:r>
      <w:r w:rsidR="00841B1D">
        <w:rPr>
          <w:rFonts w:ascii="Arial" w:eastAsia="Times New Roman" w:hAnsi="Arial" w:cs="Arial"/>
          <w:sz w:val="22"/>
          <w:szCs w:val="22"/>
          <w:lang w:val="de-DE" w:eastAsia="en-US"/>
        </w:rPr>
        <w:t xml:space="preserve"> </w:t>
      </w:r>
      <w:r w:rsidRPr="00841B1D">
        <w:rPr>
          <w:rFonts w:ascii="Arial" w:eastAsia="Times New Roman" w:hAnsi="Arial" w:cs="Arial"/>
          <w:sz w:val="22"/>
          <w:szCs w:val="22"/>
          <w:lang w:val="de-DE" w:eastAsia="en-US"/>
        </w:rPr>
        <w:t xml:space="preserve">Ursachen und Auswirkungen auf die Blasenfunktion, in: Stöhrer M, </w:t>
      </w:r>
      <w:proofErr w:type="spellStart"/>
      <w:r w:rsidRPr="00841B1D">
        <w:rPr>
          <w:rFonts w:ascii="Arial" w:eastAsia="Times New Roman" w:hAnsi="Arial" w:cs="Arial"/>
          <w:sz w:val="22"/>
          <w:szCs w:val="22"/>
          <w:lang w:val="de-DE" w:eastAsia="en-US"/>
        </w:rPr>
        <w:t>Madersbacher</w:t>
      </w:r>
      <w:proofErr w:type="spellEnd"/>
      <w:r w:rsidRPr="00841B1D">
        <w:rPr>
          <w:rFonts w:ascii="Arial" w:eastAsia="Times New Roman" w:hAnsi="Arial" w:cs="Arial"/>
          <w:sz w:val="22"/>
          <w:szCs w:val="22"/>
          <w:lang w:val="de-DE" w:eastAsia="en-US"/>
        </w:rPr>
        <w:t xml:space="preserve"> H, </w:t>
      </w:r>
      <w:proofErr w:type="spellStart"/>
      <w:r w:rsidRPr="00841B1D">
        <w:rPr>
          <w:rFonts w:ascii="Arial" w:eastAsia="Times New Roman" w:hAnsi="Arial" w:cs="Arial"/>
          <w:sz w:val="22"/>
          <w:szCs w:val="22"/>
          <w:lang w:val="de-DE" w:eastAsia="en-US"/>
        </w:rPr>
        <w:t>Palmtag</w:t>
      </w:r>
      <w:proofErr w:type="spellEnd"/>
      <w:r w:rsidRPr="00841B1D">
        <w:rPr>
          <w:rFonts w:ascii="Arial" w:eastAsia="Times New Roman" w:hAnsi="Arial" w:cs="Arial"/>
          <w:sz w:val="22"/>
          <w:szCs w:val="22"/>
          <w:lang w:val="de-DE" w:eastAsia="en-US"/>
        </w:rPr>
        <w:t xml:space="preserve"> H (Hrsg.): Neurogene Blasenfunktionsstörung</w:t>
      </w:r>
      <w:r w:rsidR="00841B1D" w:rsidRPr="00841B1D">
        <w:rPr>
          <w:rFonts w:ascii="Arial" w:eastAsia="Times New Roman" w:hAnsi="Arial" w:cs="Arial"/>
          <w:sz w:val="22"/>
          <w:szCs w:val="22"/>
          <w:lang w:val="de-DE" w:eastAsia="en-US"/>
        </w:rPr>
        <w:t xml:space="preserve"> </w:t>
      </w:r>
      <w:r w:rsidRPr="00841B1D">
        <w:rPr>
          <w:rFonts w:ascii="Arial" w:eastAsia="Times New Roman" w:hAnsi="Arial" w:cs="Arial"/>
          <w:sz w:val="22"/>
          <w:szCs w:val="22"/>
          <w:lang w:val="de-DE" w:eastAsia="en-US"/>
        </w:rPr>
        <w:t>neurogene Sexualstörung. Springer, Berlin, Heidelberg, New York, 1997: 22-25</w:t>
      </w:r>
    </w:p>
    <w:p w14:paraId="322D6291" w14:textId="3FDF9034" w:rsidR="00841B1D" w:rsidRPr="00841B1D" w:rsidRDefault="00841B1D" w:rsidP="00941DFB">
      <w:pPr>
        <w:pStyle w:val="Text"/>
        <w:numPr>
          <w:ilvl w:val="0"/>
          <w:numId w:val="17"/>
        </w:numPr>
        <w:spacing w:line="276" w:lineRule="auto"/>
        <w:rPr>
          <w:rFonts w:ascii="Arial" w:eastAsia="Times New Roman" w:hAnsi="Arial" w:cs="Arial"/>
          <w:sz w:val="22"/>
          <w:szCs w:val="22"/>
          <w:lang w:val="de-DE" w:eastAsia="en-US"/>
        </w:rPr>
      </w:pPr>
      <w:r w:rsidRPr="00841B1D">
        <w:rPr>
          <w:rFonts w:ascii="Arial" w:eastAsia="Times New Roman" w:hAnsi="Arial" w:cs="Arial"/>
          <w:sz w:val="22"/>
          <w:szCs w:val="22"/>
          <w:lang w:val="de-DE" w:eastAsia="en-US"/>
        </w:rPr>
        <w:t>Kesselring J: Die Symptome und deren Therapie, in: Bauer HJ, Kesselring J: Medizinische Rehabilitation und Nachsorge bei Multipler Sklerose. G. Fischer Verlag, Stuttgart, New York, 1995:36-39, 59-64</w:t>
      </w:r>
    </w:p>
    <w:p w14:paraId="74C65C8E" w14:textId="77777777" w:rsidR="00B33CEA" w:rsidRPr="00841B1D" w:rsidRDefault="00B33CEA" w:rsidP="005869E6">
      <w:pPr>
        <w:pStyle w:val="Text"/>
        <w:spacing w:line="276" w:lineRule="auto"/>
        <w:rPr>
          <w:rFonts w:eastAsia="Times New Roman" w:cs="Arial"/>
          <w:sz w:val="22"/>
          <w:szCs w:val="22"/>
          <w:lang w:val="de-DE" w:eastAsia="en-US"/>
        </w:rPr>
      </w:pPr>
    </w:p>
    <w:p w14:paraId="28CD2DE6" w14:textId="77777777" w:rsidR="003773E6" w:rsidRPr="00B45F58" w:rsidRDefault="003773E6" w:rsidP="003773E6">
      <w:pPr>
        <w:rPr>
          <w:rFonts w:ascii="Arial" w:hAnsi="Arial" w:cs="Arial"/>
          <w:sz w:val="22"/>
          <w:szCs w:val="22"/>
          <w:lang w:val="en-US"/>
        </w:rPr>
      </w:pPr>
      <w:proofErr w:type="spellStart"/>
      <w:r w:rsidRPr="00B45F58">
        <w:rPr>
          <w:rFonts w:ascii="Arial" w:hAnsi="Arial" w:cs="Arial"/>
          <w:sz w:val="22"/>
          <w:szCs w:val="22"/>
          <w:lang w:val="en-US"/>
        </w:rPr>
        <w:t>Zusätzliche</w:t>
      </w:r>
      <w:proofErr w:type="spellEnd"/>
      <w:r w:rsidRPr="00B45F58">
        <w:rPr>
          <w:rFonts w:ascii="Arial" w:hAnsi="Arial" w:cs="Arial"/>
          <w:sz w:val="22"/>
          <w:szCs w:val="22"/>
          <w:lang w:val="en-US"/>
        </w:rPr>
        <w:t xml:space="preserve"> </w:t>
      </w:r>
      <w:proofErr w:type="spellStart"/>
      <w:r w:rsidRPr="00B45F58">
        <w:rPr>
          <w:rFonts w:ascii="Arial" w:hAnsi="Arial" w:cs="Arial"/>
          <w:sz w:val="22"/>
          <w:szCs w:val="22"/>
          <w:lang w:val="en-US"/>
        </w:rPr>
        <w:t>Literatur</w:t>
      </w:r>
      <w:proofErr w:type="spellEnd"/>
      <w:r w:rsidRPr="00B45F58">
        <w:rPr>
          <w:rFonts w:ascii="Arial" w:hAnsi="Arial" w:cs="Arial"/>
          <w:sz w:val="22"/>
          <w:szCs w:val="22"/>
          <w:lang w:val="en-US"/>
        </w:rPr>
        <w:t>:</w:t>
      </w:r>
    </w:p>
    <w:p w14:paraId="4DB42236" w14:textId="12913FEC" w:rsidR="000B63A6" w:rsidRPr="00B45F58" w:rsidRDefault="000B63A6" w:rsidP="005869E6">
      <w:pPr>
        <w:pStyle w:val="Text"/>
        <w:spacing w:line="276" w:lineRule="auto"/>
        <w:rPr>
          <w:rFonts w:ascii="Arial" w:hAnsi="Arial" w:cs="Arial"/>
          <w:sz w:val="22"/>
          <w:szCs w:val="22"/>
        </w:rPr>
      </w:pPr>
    </w:p>
    <w:p w14:paraId="01F59B87" w14:textId="23806350" w:rsidR="00B40E46" w:rsidRPr="00B45F58" w:rsidRDefault="000B63A6" w:rsidP="005869E6">
      <w:pPr>
        <w:pStyle w:val="Text"/>
        <w:spacing w:line="276" w:lineRule="auto"/>
        <w:rPr>
          <w:rFonts w:ascii="Arial" w:hAnsi="Arial" w:cs="Arial"/>
          <w:sz w:val="22"/>
          <w:szCs w:val="22"/>
          <w:lang w:eastAsia="en-US"/>
        </w:rPr>
      </w:pPr>
      <w:proofErr w:type="spellStart"/>
      <w:r w:rsidRPr="00B45F58">
        <w:rPr>
          <w:rFonts w:ascii="Arial" w:eastAsia="Times New Roman" w:hAnsi="Arial" w:cs="Arial"/>
          <w:sz w:val="22"/>
          <w:szCs w:val="22"/>
          <w:lang w:eastAsia="en-US"/>
        </w:rPr>
        <w:t>Nosseir</w:t>
      </w:r>
      <w:proofErr w:type="spellEnd"/>
      <w:r w:rsidRPr="00B45F58">
        <w:rPr>
          <w:rFonts w:ascii="Arial" w:eastAsia="Times New Roman" w:hAnsi="Arial" w:cs="Arial"/>
          <w:sz w:val="22"/>
          <w:szCs w:val="22"/>
          <w:lang w:eastAsia="en-US"/>
        </w:rPr>
        <w:t xml:space="preserve"> M, </w:t>
      </w:r>
      <w:proofErr w:type="spellStart"/>
      <w:r w:rsidRPr="00B45F58">
        <w:rPr>
          <w:rFonts w:ascii="Arial" w:eastAsia="Times New Roman" w:hAnsi="Arial" w:cs="Arial"/>
          <w:sz w:val="22"/>
          <w:szCs w:val="22"/>
          <w:lang w:eastAsia="en-US"/>
        </w:rPr>
        <w:t>Hinkel</w:t>
      </w:r>
      <w:proofErr w:type="spellEnd"/>
      <w:r w:rsidRPr="00B45F58">
        <w:rPr>
          <w:rFonts w:ascii="Arial" w:eastAsia="Times New Roman" w:hAnsi="Arial" w:cs="Arial"/>
          <w:sz w:val="22"/>
          <w:szCs w:val="22"/>
          <w:lang w:eastAsia="en-US"/>
        </w:rPr>
        <w:t xml:space="preserve"> A, Pannek J. Clinical usefulness of urodynamic assessment for maintenance of bladder function in patients with spinal cord injury. </w:t>
      </w:r>
      <w:proofErr w:type="spellStart"/>
      <w:r w:rsidRPr="00B45F58">
        <w:rPr>
          <w:rFonts w:ascii="Arial" w:eastAsia="Times New Roman" w:hAnsi="Arial" w:cs="Arial"/>
          <w:sz w:val="22"/>
          <w:szCs w:val="22"/>
          <w:lang w:eastAsia="en-US"/>
        </w:rPr>
        <w:t>Neurourology</w:t>
      </w:r>
      <w:proofErr w:type="spellEnd"/>
      <w:r w:rsidRPr="00B45F58">
        <w:rPr>
          <w:rFonts w:ascii="Arial" w:eastAsia="Times New Roman" w:hAnsi="Arial" w:cs="Arial"/>
          <w:sz w:val="22"/>
          <w:szCs w:val="22"/>
          <w:lang w:eastAsia="en-US"/>
        </w:rPr>
        <w:t xml:space="preserve"> and Urodynamics. 2007;26(2):228-33. </w:t>
      </w:r>
    </w:p>
    <w:p w14:paraId="42C46181" w14:textId="336D5995" w:rsidR="00B40E46" w:rsidRPr="00B45F58" w:rsidRDefault="000B63A6" w:rsidP="005869E6">
      <w:pPr>
        <w:pStyle w:val="Text"/>
        <w:spacing w:line="276" w:lineRule="auto"/>
        <w:rPr>
          <w:rFonts w:ascii="Arial" w:hAnsi="Arial" w:cs="Arial"/>
          <w:sz w:val="22"/>
          <w:szCs w:val="22"/>
          <w:lang w:eastAsia="en-US"/>
        </w:rPr>
      </w:pPr>
      <w:r w:rsidRPr="00B45F58">
        <w:rPr>
          <w:rFonts w:ascii="Arial" w:eastAsia="Times New Roman" w:hAnsi="Arial" w:cs="Arial"/>
          <w:sz w:val="22"/>
          <w:szCs w:val="22"/>
          <w:lang w:eastAsia="en-US"/>
        </w:rPr>
        <w:t xml:space="preserve">Blok B, Pannek J, Castro Diaz D, Del </w:t>
      </w:r>
      <w:proofErr w:type="spellStart"/>
      <w:r w:rsidRPr="00B45F58">
        <w:rPr>
          <w:rFonts w:ascii="Arial" w:eastAsia="Times New Roman" w:hAnsi="Arial" w:cs="Arial"/>
          <w:sz w:val="22"/>
          <w:szCs w:val="22"/>
          <w:lang w:eastAsia="en-US"/>
        </w:rPr>
        <w:t>Popolo</w:t>
      </w:r>
      <w:proofErr w:type="spellEnd"/>
      <w:r w:rsidRPr="00B45F58">
        <w:rPr>
          <w:rFonts w:ascii="Arial" w:eastAsia="Times New Roman" w:hAnsi="Arial" w:cs="Arial"/>
          <w:sz w:val="22"/>
          <w:szCs w:val="22"/>
          <w:lang w:eastAsia="en-US"/>
        </w:rPr>
        <w:t xml:space="preserve"> G, Groen J, Gross T, et al. Guidelines on Neuro-Urology. </w:t>
      </w:r>
    </w:p>
    <w:p w14:paraId="3C80F956" w14:textId="3581EC58" w:rsidR="00B40E46" w:rsidRPr="00B45F58" w:rsidRDefault="000B63A6" w:rsidP="005869E6">
      <w:pPr>
        <w:pStyle w:val="Text"/>
        <w:spacing w:line="276" w:lineRule="auto"/>
        <w:rPr>
          <w:rFonts w:ascii="Arial" w:hAnsi="Arial" w:cs="Arial"/>
          <w:sz w:val="22"/>
          <w:szCs w:val="22"/>
          <w:lang w:eastAsia="en-US"/>
        </w:rPr>
      </w:pPr>
      <w:proofErr w:type="spellStart"/>
      <w:r w:rsidRPr="00B45F58">
        <w:rPr>
          <w:rFonts w:ascii="Arial" w:eastAsia="Times New Roman" w:hAnsi="Arial" w:cs="Arial"/>
          <w:sz w:val="22"/>
          <w:szCs w:val="22"/>
          <w:lang w:eastAsia="en-US"/>
        </w:rPr>
        <w:t>Gerridzen</w:t>
      </w:r>
      <w:proofErr w:type="spellEnd"/>
      <w:r w:rsidRPr="00B45F58">
        <w:rPr>
          <w:rFonts w:ascii="Arial" w:eastAsia="Times New Roman" w:hAnsi="Arial" w:cs="Arial"/>
          <w:sz w:val="22"/>
          <w:szCs w:val="22"/>
          <w:lang w:eastAsia="en-US"/>
        </w:rPr>
        <w:t xml:space="preserve"> RG, </w:t>
      </w:r>
      <w:proofErr w:type="spellStart"/>
      <w:r w:rsidRPr="00B45F58">
        <w:rPr>
          <w:rFonts w:ascii="Arial" w:eastAsia="Times New Roman" w:hAnsi="Arial" w:cs="Arial"/>
          <w:sz w:val="22"/>
          <w:szCs w:val="22"/>
          <w:lang w:eastAsia="en-US"/>
        </w:rPr>
        <w:t>Thijssen</w:t>
      </w:r>
      <w:proofErr w:type="spellEnd"/>
      <w:r w:rsidRPr="00B45F58">
        <w:rPr>
          <w:rFonts w:ascii="Arial" w:eastAsia="Times New Roman" w:hAnsi="Arial" w:cs="Arial"/>
          <w:sz w:val="22"/>
          <w:szCs w:val="22"/>
          <w:lang w:eastAsia="en-US"/>
        </w:rPr>
        <w:t xml:space="preserve"> AM, </w:t>
      </w:r>
      <w:proofErr w:type="spellStart"/>
      <w:r w:rsidRPr="00B45F58">
        <w:rPr>
          <w:rFonts w:ascii="Arial" w:eastAsia="Times New Roman" w:hAnsi="Arial" w:cs="Arial"/>
          <w:sz w:val="22"/>
          <w:szCs w:val="22"/>
          <w:lang w:eastAsia="en-US"/>
        </w:rPr>
        <w:t>Dehoux</w:t>
      </w:r>
      <w:proofErr w:type="spellEnd"/>
      <w:r w:rsidRPr="00B45F58">
        <w:rPr>
          <w:rFonts w:ascii="Arial" w:eastAsia="Times New Roman" w:hAnsi="Arial" w:cs="Arial"/>
          <w:sz w:val="22"/>
          <w:szCs w:val="22"/>
          <w:lang w:eastAsia="en-US"/>
        </w:rPr>
        <w:t xml:space="preserve"> E. Risk factors for upper tract deterioration in</w:t>
      </w:r>
      <w:r w:rsidR="00B33CEA" w:rsidRPr="00B45F58">
        <w:rPr>
          <w:rFonts w:ascii="Arial" w:eastAsia="Times New Roman" w:hAnsi="Arial" w:cs="Arial"/>
          <w:sz w:val="22"/>
          <w:szCs w:val="22"/>
          <w:lang w:eastAsia="en-US"/>
        </w:rPr>
        <w:t xml:space="preserve"> </w:t>
      </w:r>
      <w:r w:rsidRPr="00B45F58">
        <w:rPr>
          <w:rFonts w:ascii="Arial" w:eastAsia="Times New Roman" w:hAnsi="Arial" w:cs="Arial"/>
          <w:sz w:val="22"/>
          <w:szCs w:val="22"/>
          <w:lang w:eastAsia="en-US"/>
        </w:rPr>
        <w:t xml:space="preserve">chronic spinal cord injury patients. The Journal of urology. 1992;147:416-8. </w:t>
      </w:r>
    </w:p>
    <w:p w14:paraId="694DED17" w14:textId="16B7CCB8" w:rsidR="000B63A6" w:rsidRPr="00B45F58" w:rsidRDefault="000B63A6" w:rsidP="005869E6">
      <w:pPr>
        <w:pStyle w:val="Text"/>
        <w:spacing w:line="276" w:lineRule="auto"/>
        <w:rPr>
          <w:rFonts w:ascii="Arial" w:hAnsi="Arial" w:cs="Arial"/>
          <w:sz w:val="22"/>
          <w:szCs w:val="22"/>
        </w:rPr>
      </w:pPr>
      <w:r w:rsidRPr="00B45F58">
        <w:rPr>
          <w:rFonts w:ascii="Arial" w:eastAsia="Times New Roman" w:hAnsi="Arial" w:cs="Arial"/>
          <w:sz w:val="22"/>
          <w:szCs w:val="22"/>
          <w:lang w:eastAsia="en-US"/>
        </w:rPr>
        <w:t>Hackler RH. A 25-year prospective mortality study in the spinal cord injured patient: comparison with the long-term living paraplegic. The Journal of urology. 1977;117:486-</w:t>
      </w:r>
    </w:p>
    <w:p w14:paraId="561C8EFE" w14:textId="028FF58D" w:rsidR="00B33CEA" w:rsidRPr="00B45F58" w:rsidRDefault="00B33CEA" w:rsidP="005869E6">
      <w:pPr>
        <w:pStyle w:val="Text"/>
        <w:spacing w:line="276" w:lineRule="auto"/>
        <w:rPr>
          <w:rFonts w:ascii="Arial" w:eastAsia="Times New Roman" w:hAnsi="Arial" w:cs="Arial"/>
        </w:rPr>
      </w:pPr>
      <w:r w:rsidRPr="00B45F58">
        <w:rPr>
          <w:rFonts w:ascii="Arial" w:eastAsia="Times New Roman" w:hAnsi="Arial" w:cs="Arial"/>
          <w:sz w:val="22"/>
          <w:szCs w:val="22"/>
          <w:lang w:val="de-CH" w:eastAsia="en-US"/>
        </w:rPr>
        <w:fldChar w:fldCharType="begin"/>
      </w:r>
      <w:r w:rsidRPr="00B45F58">
        <w:rPr>
          <w:rFonts w:ascii="Arial" w:hAnsi="Arial" w:cs="Arial"/>
          <w:sz w:val="22"/>
          <w:szCs w:val="22"/>
        </w:rPr>
        <w:instrText xml:space="preserve"> ADDIN EN.REFLIST </w:instrText>
      </w:r>
      <w:r w:rsidRPr="00B45F58">
        <w:rPr>
          <w:rFonts w:ascii="Arial" w:eastAsia="Times New Roman" w:hAnsi="Arial" w:cs="Arial"/>
          <w:sz w:val="22"/>
          <w:szCs w:val="22"/>
          <w:lang w:val="de-CH" w:eastAsia="en-US"/>
        </w:rPr>
        <w:fldChar w:fldCharType="separate"/>
      </w:r>
    </w:p>
    <w:p w14:paraId="20A67D91" w14:textId="77777777" w:rsidR="00B33CEA" w:rsidRPr="00B45F58" w:rsidRDefault="00B33CEA" w:rsidP="005869E6">
      <w:pPr>
        <w:pStyle w:val="Text"/>
        <w:spacing w:line="276" w:lineRule="auto"/>
        <w:rPr>
          <w:rFonts w:ascii="Arial" w:eastAsia="Times New Roman" w:hAnsi="Arial" w:cs="Arial"/>
        </w:rPr>
      </w:pPr>
      <w:r w:rsidRPr="00B45F58">
        <w:rPr>
          <w:rFonts w:ascii="Arial" w:eastAsia="Times New Roman" w:hAnsi="Arial" w:cs="Arial"/>
          <w:sz w:val="22"/>
          <w:szCs w:val="22"/>
          <w:lang w:eastAsia="en-US"/>
        </w:rPr>
        <w:t>Brendler, C. B., L. C. Radebaugh and J. L. Mohler (1989). "Topical oxybutynin chloride for relaxation of dysfunctional bladders." The Journal of urology 141(6): 1350-1352.</w:t>
      </w:r>
    </w:p>
    <w:p w14:paraId="2E2BEE9B" w14:textId="77777777" w:rsidR="00B33CEA" w:rsidRPr="00B45F58" w:rsidRDefault="00B33CEA" w:rsidP="005869E6">
      <w:pPr>
        <w:pStyle w:val="Text"/>
        <w:spacing w:line="276" w:lineRule="auto"/>
        <w:rPr>
          <w:rFonts w:ascii="Arial" w:eastAsia="Times New Roman" w:hAnsi="Arial" w:cs="Arial"/>
        </w:rPr>
      </w:pPr>
    </w:p>
    <w:p w14:paraId="666D7C5C" w14:textId="77777777" w:rsidR="00B33CEA" w:rsidRPr="00B45F58" w:rsidRDefault="00B33CEA" w:rsidP="005869E6">
      <w:pPr>
        <w:pStyle w:val="Text"/>
        <w:spacing w:line="276" w:lineRule="auto"/>
        <w:rPr>
          <w:rFonts w:ascii="Arial" w:eastAsia="Times New Roman" w:hAnsi="Arial" w:cs="Arial"/>
        </w:rPr>
      </w:pPr>
      <w:r w:rsidRPr="00B45F58">
        <w:rPr>
          <w:rFonts w:ascii="Arial" w:eastAsia="Times New Roman" w:hAnsi="Arial" w:cs="Arial"/>
          <w:sz w:val="22"/>
          <w:szCs w:val="22"/>
          <w:lang w:eastAsia="en-US"/>
        </w:rPr>
        <w:t>Buyse, G., C. Verpoorten, R. Vereecken and P. Casaer (1998). "Intravesical application of a stable oxybutynin solution improves therapeutic compliance and acceptance in children with neurogenic bladder dysfunction." The Journal of Urology 160(3 Pt 2): 1084-1087; discussion 1092.</w:t>
      </w:r>
    </w:p>
    <w:p w14:paraId="1148BD47" w14:textId="77777777" w:rsidR="00B33CEA" w:rsidRPr="00B45F58" w:rsidRDefault="00B33CEA" w:rsidP="005869E6">
      <w:pPr>
        <w:pStyle w:val="Text"/>
        <w:spacing w:line="276" w:lineRule="auto"/>
        <w:rPr>
          <w:rFonts w:ascii="Arial" w:eastAsia="Times New Roman" w:hAnsi="Arial" w:cs="Arial"/>
        </w:rPr>
      </w:pPr>
    </w:p>
    <w:p w14:paraId="2E91F6D4" w14:textId="77777777" w:rsidR="00B33CEA" w:rsidRPr="00B45F58" w:rsidRDefault="00B33CEA" w:rsidP="005869E6">
      <w:pPr>
        <w:pStyle w:val="Text"/>
        <w:spacing w:line="276" w:lineRule="auto"/>
        <w:rPr>
          <w:rFonts w:ascii="Arial" w:eastAsia="Times New Roman" w:hAnsi="Arial" w:cs="Arial"/>
          <w:lang w:val="de-CH"/>
        </w:rPr>
      </w:pPr>
      <w:r w:rsidRPr="00B45F58">
        <w:rPr>
          <w:rFonts w:ascii="Arial" w:eastAsia="Times New Roman" w:hAnsi="Arial" w:cs="Arial"/>
          <w:sz w:val="22"/>
          <w:szCs w:val="22"/>
          <w:lang w:eastAsia="en-US"/>
        </w:rPr>
        <w:t xml:space="preserve">de Sèze, M., A. Ruffion, P. Denys, P. A. Joseph and B. Perrouin-Verbe (2007). "The neurogenic bladder in multiple sclerosis: review of the literature and proposal of management guidelines." </w:t>
      </w:r>
      <w:r w:rsidRPr="00B45F58">
        <w:rPr>
          <w:rFonts w:ascii="Arial" w:eastAsia="Times New Roman" w:hAnsi="Arial" w:cs="Arial"/>
          <w:sz w:val="22"/>
          <w:szCs w:val="22"/>
          <w:lang w:val="de-CH" w:eastAsia="en-US"/>
        </w:rPr>
        <w:t>Mult Scler 13(7): 915-928.</w:t>
      </w:r>
    </w:p>
    <w:p w14:paraId="30B6F909" w14:textId="77777777" w:rsidR="00B33CEA" w:rsidRPr="00B45F58" w:rsidRDefault="00B33CEA" w:rsidP="005869E6">
      <w:pPr>
        <w:pStyle w:val="Text"/>
        <w:spacing w:line="276" w:lineRule="auto"/>
        <w:rPr>
          <w:rFonts w:ascii="Arial" w:eastAsia="Times New Roman" w:hAnsi="Arial" w:cs="Arial"/>
          <w:lang w:val="de-CH"/>
        </w:rPr>
      </w:pPr>
    </w:p>
    <w:p w14:paraId="767C95D3" w14:textId="77777777" w:rsidR="00B33CEA" w:rsidRPr="00B45F58" w:rsidRDefault="00B33CEA" w:rsidP="005869E6">
      <w:pPr>
        <w:pStyle w:val="Text"/>
        <w:spacing w:line="276" w:lineRule="auto"/>
        <w:rPr>
          <w:rFonts w:ascii="Arial" w:eastAsia="Times New Roman" w:hAnsi="Arial" w:cs="Arial"/>
          <w:lang w:val="de-CH"/>
        </w:rPr>
      </w:pPr>
      <w:r w:rsidRPr="00B45F58">
        <w:rPr>
          <w:rFonts w:ascii="Arial" w:eastAsia="Times New Roman" w:hAnsi="Arial" w:cs="Arial"/>
          <w:sz w:val="22"/>
          <w:szCs w:val="22"/>
          <w:lang w:val="de-CH" w:eastAsia="en-US"/>
        </w:rPr>
        <w:t>Haensch, C.-A. (2020). "Diagnostik und Therapie von neurogenen Blasen-störungen, S1-Leitlinie, , in: ." Deutsche Gesellschaft für Neurologie (Hrsg.), Leitlinien für Diagnostik und Therapie in der Neurologie.</w:t>
      </w:r>
    </w:p>
    <w:p w14:paraId="248CAB67" w14:textId="77777777" w:rsidR="00B33CEA" w:rsidRPr="00B45F58" w:rsidRDefault="00B33CEA" w:rsidP="005869E6">
      <w:pPr>
        <w:pStyle w:val="Text"/>
        <w:spacing w:line="276" w:lineRule="auto"/>
        <w:rPr>
          <w:rFonts w:ascii="Arial" w:eastAsia="Times New Roman" w:hAnsi="Arial" w:cs="Arial"/>
          <w:lang w:val="de-CH"/>
        </w:rPr>
      </w:pPr>
    </w:p>
    <w:p w14:paraId="439849B0" w14:textId="77777777" w:rsidR="00B33CEA" w:rsidRPr="00B45F58" w:rsidRDefault="00B33CEA" w:rsidP="005869E6">
      <w:pPr>
        <w:pStyle w:val="Text"/>
        <w:spacing w:line="276" w:lineRule="auto"/>
        <w:rPr>
          <w:rFonts w:ascii="Arial" w:eastAsia="Times New Roman" w:hAnsi="Arial" w:cs="Arial"/>
        </w:rPr>
      </w:pPr>
      <w:r w:rsidRPr="00B45F58">
        <w:rPr>
          <w:rFonts w:ascii="Arial" w:eastAsia="Times New Roman" w:hAnsi="Arial" w:cs="Arial"/>
          <w:sz w:val="22"/>
          <w:szCs w:val="22"/>
          <w:lang w:val="de-CH" w:eastAsia="en-US"/>
        </w:rPr>
        <w:t xml:space="preserve">Haferkamp, A., G. Staehler, H. J. Gerner and J. Dörsam (2000). </w:t>
      </w:r>
      <w:r w:rsidRPr="00B45F58">
        <w:rPr>
          <w:rFonts w:ascii="Arial" w:eastAsia="Times New Roman" w:hAnsi="Arial" w:cs="Arial"/>
          <w:sz w:val="22"/>
          <w:szCs w:val="22"/>
          <w:lang w:eastAsia="en-US"/>
        </w:rPr>
        <w:t>"Dosage escalation of intravesical oxybutynin in the treatment of neurogenic bladder patients." Spinal cord 38(4): 250-254.</w:t>
      </w:r>
    </w:p>
    <w:p w14:paraId="444FB26A" w14:textId="77777777" w:rsidR="00B33CEA" w:rsidRPr="00B45F58" w:rsidRDefault="00B33CEA" w:rsidP="005869E6">
      <w:pPr>
        <w:pStyle w:val="Text"/>
        <w:spacing w:line="276" w:lineRule="auto"/>
        <w:rPr>
          <w:rFonts w:ascii="Arial" w:eastAsia="Times New Roman" w:hAnsi="Arial" w:cs="Arial"/>
        </w:rPr>
      </w:pPr>
    </w:p>
    <w:p w14:paraId="407C5F4E" w14:textId="77777777" w:rsidR="00B33CEA" w:rsidRPr="00B45F58" w:rsidRDefault="00B33CEA" w:rsidP="005869E6">
      <w:pPr>
        <w:pStyle w:val="Text"/>
        <w:spacing w:line="276" w:lineRule="auto"/>
        <w:rPr>
          <w:rFonts w:ascii="Arial" w:eastAsia="Times New Roman" w:hAnsi="Arial" w:cs="Arial"/>
        </w:rPr>
      </w:pPr>
      <w:r w:rsidRPr="00B45F58">
        <w:rPr>
          <w:rFonts w:ascii="Arial" w:eastAsia="Times New Roman" w:hAnsi="Arial" w:cs="Arial"/>
          <w:sz w:val="22"/>
          <w:szCs w:val="22"/>
          <w:lang w:eastAsia="en-US"/>
        </w:rPr>
        <w:t>Kavanagh, A., R. Baverstock, L. Campeau, K. Carlson, A. Cox, D. Hickling, G. Nadeau, L. Stothers and B. Welk (2019). "Canadian Urological Association guideline: Diagnosis, management, and surveillance of neurogenic lower urinary tract dysfunction - Full text." Can Urol Assoc J 13(6): E157-e176.</w:t>
      </w:r>
    </w:p>
    <w:p w14:paraId="7E610228" w14:textId="77777777" w:rsidR="00B33CEA" w:rsidRPr="00B45F58" w:rsidRDefault="00B33CEA" w:rsidP="005869E6">
      <w:pPr>
        <w:pStyle w:val="Text"/>
        <w:spacing w:line="276" w:lineRule="auto"/>
        <w:rPr>
          <w:rFonts w:ascii="Arial" w:eastAsia="Times New Roman" w:hAnsi="Arial" w:cs="Arial"/>
        </w:rPr>
      </w:pPr>
    </w:p>
    <w:p w14:paraId="6A9CBC07" w14:textId="77777777" w:rsidR="00B33CEA" w:rsidRPr="00B45F58" w:rsidRDefault="00B33CEA" w:rsidP="005869E6">
      <w:pPr>
        <w:pStyle w:val="Text"/>
        <w:spacing w:line="276" w:lineRule="auto"/>
        <w:rPr>
          <w:rFonts w:ascii="Arial" w:eastAsia="Times New Roman" w:hAnsi="Arial" w:cs="Arial"/>
        </w:rPr>
      </w:pPr>
      <w:r w:rsidRPr="00B45F58">
        <w:rPr>
          <w:rFonts w:ascii="Arial" w:eastAsia="Times New Roman" w:hAnsi="Arial" w:cs="Arial"/>
          <w:sz w:val="22"/>
          <w:szCs w:val="22"/>
          <w:lang w:eastAsia="en-US"/>
        </w:rPr>
        <w:t>Mizunaga, M., M. Miyata, S. Kaneko, S. Yachiku and K. Chiba (1994). "Intravesical instillation of oxybutynin hydrochloride therapy for patients with a neuropathic bladder." Paraplegia 32(1): 25-29.</w:t>
      </w:r>
    </w:p>
    <w:p w14:paraId="6DE7EA15" w14:textId="77777777" w:rsidR="00B33CEA" w:rsidRPr="00B45F58" w:rsidRDefault="00B33CEA" w:rsidP="005869E6">
      <w:pPr>
        <w:pStyle w:val="Text"/>
        <w:spacing w:line="276" w:lineRule="auto"/>
        <w:rPr>
          <w:rFonts w:ascii="Arial" w:eastAsia="Times New Roman" w:hAnsi="Arial" w:cs="Arial"/>
        </w:rPr>
      </w:pPr>
    </w:p>
    <w:p w14:paraId="750C189E" w14:textId="77777777" w:rsidR="00B33CEA" w:rsidRPr="00B45F58" w:rsidRDefault="00B33CEA" w:rsidP="005869E6">
      <w:pPr>
        <w:pStyle w:val="Text"/>
        <w:spacing w:line="276" w:lineRule="auto"/>
        <w:rPr>
          <w:rFonts w:ascii="Arial" w:eastAsia="Times New Roman" w:hAnsi="Arial" w:cs="Arial"/>
          <w:lang w:val="de-CH"/>
        </w:rPr>
      </w:pPr>
      <w:r w:rsidRPr="00B45F58">
        <w:rPr>
          <w:rFonts w:ascii="Arial" w:eastAsia="Times New Roman" w:hAnsi="Arial" w:cs="Arial"/>
          <w:sz w:val="22"/>
          <w:szCs w:val="22"/>
          <w:lang w:eastAsia="en-US"/>
        </w:rPr>
        <w:t xml:space="preserve">Rios, L. A., M. A. Averbeck and H. E. Madersbacher (2019). "Neuro-Urology: A Manual For Clinical Practice." </w:t>
      </w:r>
      <w:r w:rsidRPr="00B45F58">
        <w:rPr>
          <w:rFonts w:ascii="Arial" w:eastAsia="Times New Roman" w:hAnsi="Arial" w:cs="Arial"/>
          <w:sz w:val="22"/>
          <w:szCs w:val="22"/>
          <w:lang w:val="de-CH" w:eastAsia="en-US"/>
        </w:rPr>
        <w:t>2nd edition, SÃO PAULO, 2019.</w:t>
      </w:r>
    </w:p>
    <w:p w14:paraId="6C19624D" w14:textId="77777777" w:rsidR="00B33CEA" w:rsidRPr="00B45F58" w:rsidRDefault="00B33CEA" w:rsidP="005869E6">
      <w:pPr>
        <w:pStyle w:val="Text"/>
        <w:spacing w:line="276" w:lineRule="auto"/>
        <w:rPr>
          <w:rFonts w:ascii="Arial" w:eastAsia="Times New Roman" w:hAnsi="Arial" w:cs="Arial"/>
          <w:lang w:val="de-CH"/>
        </w:rPr>
      </w:pPr>
    </w:p>
    <w:p w14:paraId="24DD1C62" w14:textId="77777777" w:rsidR="00B33CEA" w:rsidRPr="00B45F58" w:rsidRDefault="00B33CEA" w:rsidP="005869E6">
      <w:pPr>
        <w:pStyle w:val="Text"/>
        <w:spacing w:line="276" w:lineRule="auto"/>
        <w:rPr>
          <w:rFonts w:ascii="Arial" w:eastAsia="Times New Roman" w:hAnsi="Arial" w:cs="Arial"/>
          <w:lang w:val="de-CH"/>
        </w:rPr>
      </w:pPr>
      <w:r w:rsidRPr="00B45F58">
        <w:rPr>
          <w:rFonts w:ascii="Arial" w:eastAsia="Times New Roman" w:hAnsi="Arial" w:cs="Arial"/>
          <w:sz w:val="22"/>
          <w:szCs w:val="22"/>
          <w:lang w:val="de-CH" w:eastAsia="en-US"/>
        </w:rPr>
        <w:t xml:space="preserve">Schröder, A., U. Albrecht, J. Schnitker, A. Reitz and R. Stein (2016). </w:t>
      </w:r>
      <w:r w:rsidRPr="00B45F58">
        <w:rPr>
          <w:rFonts w:ascii="Arial" w:eastAsia="Times New Roman" w:hAnsi="Arial" w:cs="Arial"/>
          <w:sz w:val="22"/>
          <w:szCs w:val="22"/>
          <w:lang w:eastAsia="en-US"/>
        </w:rPr>
        <w:t xml:space="preserve">"Efficacy, safety, and tolerability of intravesically administered 0.1% oxybutynin hydrochloride solution in adult patients with neurogenic bladder: A randomized, prospective, controlled multi-center trial." </w:t>
      </w:r>
      <w:r w:rsidRPr="00B45F58">
        <w:rPr>
          <w:rFonts w:ascii="Arial" w:eastAsia="Times New Roman" w:hAnsi="Arial" w:cs="Arial"/>
          <w:sz w:val="22"/>
          <w:szCs w:val="22"/>
          <w:lang w:val="de-CH" w:eastAsia="en-US"/>
        </w:rPr>
        <w:t>Neurourology and Urodynamics 35(5): 582-588.</w:t>
      </w:r>
    </w:p>
    <w:p w14:paraId="5196B18B" w14:textId="77777777" w:rsidR="00B33CEA" w:rsidRPr="00B45F58" w:rsidRDefault="00B33CEA" w:rsidP="005869E6">
      <w:pPr>
        <w:pStyle w:val="Text"/>
        <w:spacing w:line="276" w:lineRule="auto"/>
        <w:rPr>
          <w:rFonts w:ascii="Arial" w:eastAsia="Times New Roman" w:hAnsi="Arial" w:cs="Arial"/>
          <w:lang w:val="de-CH"/>
        </w:rPr>
      </w:pPr>
    </w:p>
    <w:p w14:paraId="1D260873" w14:textId="77777777" w:rsidR="00B33CEA" w:rsidRPr="00500E57" w:rsidRDefault="00B33CEA" w:rsidP="005869E6">
      <w:pPr>
        <w:pStyle w:val="Text"/>
        <w:spacing w:line="276" w:lineRule="auto"/>
      </w:pPr>
      <w:r w:rsidRPr="00B45F58">
        <w:rPr>
          <w:rFonts w:ascii="Arial" w:eastAsia="Times New Roman" w:hAnsi="Arial" w:cs="Arial"/>
          <w:sz w:val="22"/>
          <w:szCs w:val="22"/>
          <w:lang w:val="de-CH" w:eastAsia="en-US"/>
        </w:rPr>
        <w:fldChar w:fldCharType="end"/>
      </w:r>
    </w:p>
    <w:p w14:paraId="0C221F46" w14:textId="77777777" w:rsidR="00B33CEA" w:rsidRPr="00D169DF" w:rsidRDefault="00B33CEA" w:rsidP="000B63A6">
      <w:pPr>
        <w:rPr>
          <w:rFonts w:ascii="Arial" w:eastAsia="MS Mincho" w:hAnsi="Arial" w:cs="Arial"/>
          <w:sz w:val="16"/>
          <w:szCs w:val="16"/>
          <w:lang w:val="en-US" w:eastAsia="ja-JP"/>
        </w:rPr>
      </w:pPr>
    </w:p>
    <w:sectPr w:rsidR="00B33CEA" w:rsidRPr="00D169DF" w:rsidSect="00C05BD1">
      <w:pgSz w:w="11906" w:h="16838"/>
      <w:pgMar w:top="1758" w:right="1588" w:bottom="127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7D64" w14:textId="77777777" w:rsidR="002B7020" w:rsidRDefault="002B7020">
      <w:r>
        <w:separator/>
      </w:r>
    </w:p>
  </w:endnote>
  <w:endnote w:type="continuationSeparator" w:id="0">
    <w:p w14:paraId="447B6670" w14:textId="77777777" w:rsidR="002B7020" w:rsidRDefault="002B7020">
      <w:r>
        <w:continuationSeparator/>
      </w:r>
    </w:p>
  </w:endnote>
  <w:endnote w:type="continuationNotice" w:id="1">
    <w:p w14:paraId="55AEAADE" w14:textId="77777777" w:rsidR="002B7020" w:rsidRDefault="002B7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EDA8" w14:textId="77777777" w:rsidR="002B7020" w:rsidRDefault="002B7020">
      <w:r>
        <w:separator/>
      </w:r>
    </w:p>
  </w:footnote>
  <w:footnote w:type="continuationSeparator" w:id="0">
    <w:p w14:paraId="254E6D10" w14:textId="77777777" w:rsidR="002B7020" w:rsidRDefault="002B7020">
      <w:r>
        <w:continuationSeparator/>
      </w:r>
    </w:p>
  </w:footnote>
  <w:footnote w:type="continuationNotice" w:id="1">
    <w:p w14:paraId="3458EFE5" w14:textId="77777777" w:rsidR="002B7020" w:rsidRDefault="002B7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BDF"/>
    <w:multiLevelType w:val="hybridMultilevel"/>
    <w:tmpl w:val="D44852A8"/>
    <w:lvl w:ilvl="0" w:tplc="0407000F">
      <w:start w:val="1"/>
      <w:numFmt w:val="decimal"/>
      <w:lvlText w:val="%1."/>
      <w:lvlJc w:val="left"/>
      <w:pPr>
        <w:tabs>
          <w:tab w:val="num" w:pos="1080"/>
        </w:tabs>
        <w:ind w:left="1080" w:hanging="360"/>
      </w:pPr>
      <w:rPr>
        <w:rFonts w:cs="Times New Roman"/>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982012E"/>
    <w:multiLevelType w:val="hybridMultilevel"/>
    <w:tmpl w:val="6FE62C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A20D9"/>
    <w:multiLevelType w:val="hybridMultilevel"/>
    <w:tmpl w:val="95A6A548"/>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1C6E672F"/>
    <w:multiLevelType w:val="hybridMultilevel"/>
    <w:tmpl w:val="52FC1B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12A7CB2"/>
    <w:multiLevelType w:val="hybridMultilevel"/>
    <w:tmpl w:val="645ECB34"/>
    <w:lvl w:ilvl="0" w:tplc="42647B9C">
      <w:start w:val="1"/>
      <w:numFmt w:val="bullet"/>
      <w:lvlText w:val="•"/>
      <w:lvlJc w:val="left"/>
      <w:pPr>
        <w:tabs>
          <w:tab w:val="num" w:pos="360"/>
        </w:tabs>
        <w:ind w:left="360" w:hanging="360"/>
      </w:pPr>
      <w:rPr>
        <w:rFonts w:ascii="Arial" w:hAnsi="Arial" w:hint="default"/>
      </w:rPr>
    </w:lvl>
    <w:lvl w:ilvl="1" w:tplc="A530AF24">
      <w:numFmt w:val="none"/>
      <w:lvlText w:val=""/>
      <w:lvlJc w:val="left"/>
      <w:pPr>
        <w:tabs>
          <w:tab w:val="num" w:pos="360"/>
        </w:tabs>
      </w:pPr>
    </w:lvl>
    <w:lvl w:ilvl="2" w:tplc="6E26223C">
      <w:start w:val="1"/>
      <w:numFmt w:val="bullet"/>
      <w:lvlText w:val="•"/>
      <w:lvlJc w:val="left"/>
      <w:pPr>
        <w:tabs>
          <w:tab w:val="num" w:pos="1800"/>
        </w:tabs>
        <w:ind w:left="1800" w:hanging="360"/>
      </w:pPr>
      <w:rPr>
        <w:rFonts w:ascii="Arial" w:hAnsi="Arial" w:hint="default"/>
      </w:rPr>
    </w:lvl>
    <w:lvl w:ilvl="3" w:tplc="E448335A" w:tentative="1">
      <w:start w:val="1"/>
      <w:numFmt w:val="bullet"/>
      <w:lvlText w:val="•"/>
      <w:lvlJc w:val="left"/>
      <w:pPr>
        <w:tabs>
          <w:tab w:val="num" w:pos="2520"/>
        </w:tabs>
        <w:ind w:left="2520" w:hanging="360"/>
      </w:pPr>
      <w:rPr>
        <w:rFonts w:ascii="Arial" w:hAnsi="Arial" w:hint="default"/>
      </w:rPr>
    </w:lvl>
    <w:lvl w:ilvl="4" w:tplc="57FA942A" w:tentative="1">
      <w:start w:val="1"/>
      <w:numFmt w:val="bullet"/>
      <w:lvlText w:val="•"/>
      <w:lvlJc w:val="left"/>
      <w:pPr>
        <w:tabs>
          <w:tab w:val="num" w:pos="3240"/>
        </w:tabs>
        <w:ind w:left="3240" w:hanging="360"/>
      </w:pPr>
      <w:rPr>
        <w:rFonts w:ascii="Arial" w:hAnsi="Arial" w:hint="default"/>
      </w:rPr>
    </w:lvl>
    <w:lvl w:ilvl="5" w:tplc="AF0E2512" w:tentative="1">
      <w:start w:val="1"/>
      <w:numFmt w:val="bullet"/>
      <w:lvlText w:val="•"/>
      <w:lvlJc w:val="left"/>
      <w:pPr>
        <w:tabs>
          <w:tab w:val="num" w:pos="3960"/>
        </w:tabs>
        <w:ind w:left="3960" w:hanging="360"/>
      </w:pPr>
      <w:rPr>
        <w:rFonts w:ascii="Arial" w:hAnsi="Arial" w:hint="default"/>
      </w:rPr>
    </w:lvl>
    <w:lvl w:ilvl="6" w:tplc="9C32BFC0" w:tentative="1">
      <w:start w:val="1"/>
      <w:numFmt w:val="bullet"/>
      <w:lvlText w:val="•"/>
      <w:lvlJc w:val="left"/>
      <w:pPr>
        <w:tabs>
          <w:tab w:val="num" w:pos="4680"/>
        </w:tabs>
        <w:ind w:left="4680" w:hanging="360"/>
      </w:pPr>
      <w:rPr>
        <w:rFonts w:ascii="Arial" w:hAnsi="Arial" w:hint="default"/>
      </w:rPr>
    </w:lvl>
    <w:lvl w:ilvl="7" w:tplc="BBBA7A56" w:tentative="1">
      <w:start w:val="1"/>
      <w:numFmt w:val="bullet"/>
      <w:lvlText w:val="•"/>
      <w:lvlJc w:val="left"/>
      <w:pPr>
        <w:tabs>
          <w:tab w:val="num" w:pos="5400"/>
        </w:tabs>
        <w:ind w:left="5400" w:hanging="360"/>
      </w:pPr>
      <w:rPr>
        <w:rFonts w:ascii="Arial" w:hAnsi="Arial" w:hint="default"/>
      </w:rPr>
    </w:lvl>
    <w:lvl w:ilvl="8" w:tplc="981C015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3070453"/>
    <w:multiLevelType w:val="hybridMultilevel"/>
    <w:tmpl w:val="C938FACC"/>
    <w:lvl w:ilvl="0" w:tplc="6400F01A">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04B5E24"/>
    <w:multiLevelType w:val="hybridMultilevel"/>
    <w:tmpl w:val="B9B6EB26"/>
    <w:lvl w:ilvl="0" w:tplc="75A01B24">
      <w:numFmt w:val="bullet"/>
      <w:lvlText w:val="-"/>
      <w:lvlJc w:val="left"/>
      <w:pPr>
        <w:ind w:left="436" w:hanging="360"/>
      </w:pPr>
      <w:rPr>
        <w:rFonts w:ascii="Arial" w:eastAsia="Arial" w:hAnsi="Arial" w:cs="Aria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7" w15:restartNumberingAfterBreak="0">
    <w:nsid w:val="34F8412D"/>
    <w:multiLevelType w:val="multilevel"/>
    <w:tmpl w:val="21E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953E8"/>
    <w:multiLevelType w:val="hybridMultilevel"/>
    <w:tmpl w:val="9AA8B7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61112C"/>
    <w:multiLevelType w:val="hybridMultilevel"/>
    <w:tmpl w:val="21B69ABC"/>
    <w:lvl w:ilvl="0" w:tplc="884645CC">
      <w:start w:val="1"/>
      <w:numFmt w:val="decimal"/>
      <w:lvlText w:val="%1."/>
      <w:lvlJc w:val="left"/>
      <w:pPr>
        <w:ind w:left="720" w:hanging="360"/>
      </w:pPr>
      <w:rPr>
        <w:rFonts w:ascii="Arial" w:eastAsia="Times New Roman" w:hAnsi="Arial" w:cs="Arial"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733252E"/>
    <w:multiLevelType w:val="hybridMultilevel"/>
    <w:tmpl w:val="F70E8140"/>
    <w:lvl w:ilvl="0" w:tplc="153AC4CC">
      <w:start w:val="1"/>
      <w:numFmt w:val="decimal"/>
      <w:lvlText w:val="%1."/>
      <w:lvlJc w:val="left"/>
      <w:pPr>
        <w:ind w:left="348" w:hanging="360"/>
      </w:pPr>
      <w:rPr>
        <w:rFonts w:cs="Times New Roman"/>
        <w:sz w:val="20"/>
        <w:szCs w:val="20"/>
      </w:rPr>
    </w:lvl>
    <w:lvl w:ilvl="1" w:tplc="0C070019" w:tentative="1">
      <w:start w:val="1"/>
      <w:numFmt w:val="lowerLetter"/>
      <w:lvlText w:val="%2."/>
      <w:lvlJc w:val="left"/>
      <w:pPr>
        <w:ind w:left="1068" w:hanging="360"/>
      </w:pPr>
      <w:rPr>
        <w:rFonts w:cs="Times New Roman"/>
      </w:rPr>
    </w:lvl>
    <w:lvl w:ilvl="2" w:tplc="0C07001B" w:tentative="1">
      <w:start w:val="1"/>
      <w:numFmt w:val="lowerRoman"/>
      <w:lvlText w:val="%3."/>
      <w:lvlJc w:val="right"/>
      <w:pPr>
        <w:ind w:left="1788" w:hanging="180"/>
      </w:pPr>
      <w:rPr>
        <w:rFonts w:cs="Times New Roman"/>
      </w:rPr>
    </w:lvl>
    <w:lvl w:ilvl="3" w:tplc="0C07000F" w:tentative="1">
      <w:start w:val="1"/>
      <w:numFmt w:val="decimal"/>
      <w:lvlText w:val="%4."/>
      <w:lvlJc w:val="left"/>
      <w:pPr>
        <w:ind w:left="2508" w:hanging="360"/>
      </w:pPr>
      <w:rPr>
        <w:rFonts w:cs="Times New Roman"/>
      </w:rPr>
    </w:lvl>
    <w:lvl w:ilvl="4" w:tplc="0C070019" w:tentative="1">
      <w:start w:val="1"/>
      <w:numFmt w:val="lowerLetter"/>
      <w:lvlText w:val="%5."/>
      <w:lvlJc w:val="left"/>
      <w:pPr>
        <w:ind w:left="3228" w:hanging="360"/>
      </w:pPr>
      <w:rPr>
        <w:rFonts w:cs="Times New Roman"/>
      </w:rPr>
    </w:lvl>
    <w:lvl w:ilvl="5" w:tplc="0C07001B" w:tentative="1">
      <w:start w:val="1"/>
      <w:numFmt w:val="lowerRoman"/>
      <w:lvlText w:val="%6."/>
      <w:lvlJc w:val="right"/>
      <w:pPr>
        <w:ind w:left="3948" w:hanging="180"/>
      </w:pPr>
      <w:rPr>
        <w:rFonts w:cs="Times New Roman"/>
      </w:rPr>
    </w:lvl>
    <w:lvl w:ilvl="6" w:tplc="0C07000F" w:tentative="1">
      <w:start w:val="1"/>
      <w:numFmt w:val="decimal"/>
      <w:lvlText w:val="%7."/>
      <w:lvlJc w:val="left"/>
      <w:pPr>
        <w:ind w:left="4668" w:hanging="360"/>
      </w:pPr>
      <w:rPr>
        <w:rFonts w:cs="Times New Roman"/>
      </w:rPr>
    </w:lvl>
    <w:lvl w:ilvl="7" w:tplc="0C070019" w:tentative="1">
      <w:start w:val="1"/>
      <w:numFmt w:val="lowerLetter"/>
      <w:lvlText w:val="%8."/>
      <w:lvlJc w:val="left"/>
      <w:pPr>
        <w:ind w:left="5388" w:hanging="360"/>
      </w:pPr>
      <w:rPr>
        <w:rFonts w:cs="Times New Roman"/>
      </w:rPr>
    </w:lvl>
    <w:lvl w:ilvl="8" w:tplc="0C07001B" w:tentative="1">
      <w:start w:val="1"/>
      <w:numFmt w:val="lowerRoman"/>
      <w:lvlText w:val="%9."/>
      <w:lvlJc w:val="right"/>
      <w:pPr>
        <w:ind w:left="6108" w:hanging="180"/>
      </w:pPr>
      <w:rPr>
        <w:rFonts w:cs="Times New Roman"/>
      </w:rPr>
    </w:lvl>
  </w:abstractNum>
  <w:abstractNum w:abstractNumId="11" w15:restartNumberingAfterBreak="0">
    <w:nsid w:val="4EC365CC"/>
    <w:multiLevelType w:val="hybridMultilevel"/>
    <w:tmpl w:val="7F2EA23A"/>
    <w:lvl w:ilvl="0" w:tplc="6D363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642BB"/>
    <w:multiLevelType w:val="hybridMultilevel"/>
    <w:tmpl w:val="8D325F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9665AD7"/>
    <w:multiLevelType w:val="hybridMultilevel"/>
    <w:tmpl w:val="73D2A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665A0"/>
    <w:multiLevelType w:val="hybridMultilevel"/>
    <w:tmpl w:val="E7D8F9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B1573D"/>
    <w:multiLevelType w:val="hybridMultilevel"/>
    <w:tmpl w:val="F2D8CF8A"/>
    <w:lvl w:ilvl="0" w:tplc="6400F01A">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AB704B0"/>
    <w:multiLevelType w:val="hybridMultilevel"/>
    <w:tmpl w:val="F5C632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76968315">
    <w:abstractNumId w:val="0"/>
  </w:num>
  <w:num w:numId="2" w16cid:durableId="276762726">
    <w:abstractNumId w:val="10"/>
  </w:num>
  <w:num w:numId="3" w16cid:durableId="781920907">
    <w:abstractNumId w:val="12"/>
  </w:num>
  <w:num w:numId="4" w16cid:durableId="10031501">
    <w:abstractNumId w:val="3"/>
  </w:num>
  <w:num w:numId="5" w16cid:durableId="1752854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364379">
    <w:abstractNumId w:val="13"/>
  </w:num>
  <w:num w:numId="7" w16cid:durableId="18818016">
    <w:abstractNumId w:val="11"/>
  </w:num>
  <w:num w:numId="8" w16cid:durableId="1516773731">
    <w:abstractNumId w:val="16"/>
  </w:num>
  <w:num w:numId="9" w16cid:durableId="1874687062">
    <w:abstractNumId w:val="5"/>
  </w:num>
  <w:num w:numId="10" w16cid:durableId="1740514658">
    <w:abstractNumId w:val="15"/>
  </w:num>
  <w:num w:numId="11" w16cid:durableId="204222567">
    <w:abstractNumId w:val="9"/>
  </w:num>
  <w:num w:numId="12" w16cid:durableId="364721762">
    <w:abstractNumId w:val="6"/>
  </w:num>
  <w:num w:numId="13" w16cid:durableId="269703153">
    <w:abstractNumId w:val="4"/>
  </w:num>
  <w:num w:numId="14" w16cid:durableId="594822359">
    <w:abstractNumId w:val="14"/>
  </w:num>
  <w:num w:numId="15" w16cid:durableId="1955211450">
    <w:abstractNumId w:val="2"/>
  </w:num>
  <w:num w:numId="16" w16cid:durableId="1074012084">
    <w:abstractNumId w:val="1"/>
  </w:num>
  <w:num w:numId="17" w16cid:durableId="921261787">
    <w:abstractNumId w:val="8"/>
  </w:num>
  <w:num w:numId="18" w16cid:durableId="1491141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B9"/>
    <w:rsid w:val="000054A2"/>
    <w:rsid w:val="00017222"/>
    <w:rsid w:val="00022904"/>
    <w:rsid w:val="00023E4C"/>
    <w:rsid w:val="00026F03"/>
    <w:rsid w:val="000351E0"/>
    <w:rsid w:val="00037E16"/>
    <w:rsid w:val="000419FE"/>
    <w:rsid w:val="00041D20"/>
    <w:rsid w:val="00042B10"/>
    <w:rsid w:val="00054A79"/>
    <w:rsid w:val="000636A1"/>
    <w:rsid w:val="0006481B"/>
    <w:rsid w:val="0006701D"/>
    <w:rsid w:val="00071CEB"/>
    <w:rsid w:val="00083FE2"/>
    <w:rsid w:val="0009551D"/>
    <w:rsid w:val="000A283B"/>
    <w:rsid w:val="000A3314"/>
    <w:rsid w:val="000A34D7"/>
    <w:rsid w:val="000A6684"/>
    <w:rsid w:val="000B63A6"/>
    <w:rsid w:val="000C068B"/>
    <w:rsid w:val="000C60D8"/>
    <w:rsid w:val="000E10B6"/>
    <w:rsid w:val="000E2E8D"/>
    <w:rsid w:val="000E30C3"/>
    <w:rsid w:val="001060E0"/>
    <w:rsid w:val="0010644E"/>
    <w:rsid w:val="00106535"/>
    <w:rsid w:val="001076DE"/>
    <w:rsid w:val="00113250"/>
    <w:rsid w:val="00116DA5"/>
    <w:rsid w:val="00122B51"/>
    <w:rsid w:val="00123EA5"/>
    <w:rsid w:val="0015385F"/>
    <w:rsid w:val="0016404D"/>
    <w:rsid w:val="00172D66"/>
    <w:rsid w:val="00172ED4"/>
    <w:rsid w:val="00182717"/>
    <w:rsid w:val="00182EF0"/>
    <w:rsid w:val="00185981"/>
    <w:rsid w:val="00186D22"/>
    <w:rsid w:val="00190A47"/>
    <w:rsid w:val="001A0A72"/>
    <w:rsid w:val="001A1428"/>
    <w:rsid w:val="001D2C74"/>
    <w:rsid w:val="001E1694"/>
    <w:rsid w:val="001E6C02"/>
    <w:rsid w:val="001F0867"/>
    <w:rsid w:val="001F4BF4"/>
    <w:rsid w:val="001F58F5"/>
    <w:rsid w:val="00202766"/>
    <w:rsid w:val="00202D3E"/>
    <w:rsid w:val="002115A5"/>
    <w:rsid w:val="002148CC"/>
    <w:rsid w:val="00217B24"/>
    <w:rsid w:val="00220881"/>
    <w:rsid w:val="00222C9D"/>
    <w:rsid w:val="00233238"/>
    <w:rsid w:val="0023487C"/>
    <w:rsid w:val="00235D30"/>
    <w:rsid w:val="00241300"/>
    <w:rsid w:val="00250BAB"/>
    <w:rsid w:val="00254F41"/>
    <w:rsid w:val="002609BA"/>
    <w:rsid w:val="002647AF"/>
    <w:rsid w:val="00266970"/>
    <w:rsid w:val="0027087B"/>
    <w:rsid w:val="00272745"/>
    <w:rsid w:val="002777DC"/>
    <w:rsid w:val="00280E32"/>
    <w:rsid w:val="00291807"/>
    <w:rsid w:val="002920E6"/>
    <w:rsid w:val="002927E3"/>
    <w:rsid w:val="00293252"/>
    <w:rsid w:val="0029497C"/>
    <w:rsid w:val="002B1AA1"/>
    <w:rsid w:val="002B62B4"/>
    <w:rsid w:val="002B7020"/>
    <w:rsid w:val="002B7873"/>
    <w:rsid w:val="002C3A7D"/>
    <w:rsid w:val="002C7210"/>
    <w:rsid w:val="002D3E03"/>
    <w:rsid w:val="002E4751"/>
    <w:rsid w:val="002E52C3"/>
    <w:rsid w:val="002E68D5"/>
    <w:rsid w:val="002E77A4"/>
    <w:rsid w:val="002E796C"/>
    <w:rsid w:val="002F0CEB"/>
    <w:rsid w:val="002F3AF6"/>
    <w:rsid w:val="00305E3A"/>
    <w:rsid w:val="00313767"/>
    <w:rsid w:val="00320111"/>
    <w:rsid w:val="003305FE"/>
    <w:rsid w:val="00336803"/>
    <w:rsid w:val="00340122"/>
    <w:rsid w:val="0034237C"/>
    <w:rsid w:val="00344B2C"/>
    <w:rsid w:val="0034661A"/>
    <w:rsid w:val="003550A1"/>
    <w:rsid w:val="00362B90"/>
    <w:rsid w:val="00364C39"/>
    <w:rsid w:val="003773B9"/>
    <w:rsid w:val="003773E6"/>
    <w:rsid w:val="003824AE"/>
    <w:rsid w:val="00387156"/>
    <w:rsid w:val="003877A2"/>
    <w:rsid w:val="003924D2"/>
    <w:rsid w:val="00393B32"/>
    <w:rsid w:val="003A2076"/>
    <w:rsid w:val="003A4065"/>
    <w:rsid w:val="003A7D3B"/>
    <w:rsid w:val="003B0BB7"/>
    <w:rsid w:val="003B3CB9"/>
    <w:rsid w:val="003D3B42"/>
    <w:rsid w:val="003D4DEA"/>
    <w:rsid w:val="003D6E88"/>
    <w:rsid w:val="003E68DF"/>
    <w:rsid w:val="003F205C"/>
    <w:rsid w:val="003F23A6"/>
    <w:rsid w:val="003F467E"/>
    <w:rsid w:val="00400B8A"/>
    <w:rsid w:val="00431FA0"/>
    <w:rsid w:val="004333CA"/>
    <w:rsid w:val="0043350F"/>
    <w:rsid w:val="00433A3B"/>
    <w:rsid w:val="004356C2"/>
    <w:rsid w:val="00440716"/>
    <w:rsid w:val="004440B4"/>
    <w:rsid w:val="004465D8"/>
    <w:rsid w:val="004474BA"/>
    <w:rsid w:val="004508B0"/>
    <w:rsid w:val="00453511"/>
    <w:rsid w:val="00454DF9"/>
    <w:rsid w:val="004639D1"/>
    <w:rsid w:val="004722B1"/>
    <w:rsid w:val="00481522"/>
    <w:rsid w:val="0049217B"/>
    <w:rsid w:val="004947D3"/>
    <w:rsid w:val="004A1EB7"/>
    <w:rsid w:val="004A22A6"/>
    <w:rsid w:val="004A35E7"/>
    <w:rsid w:val="004A6612"/>
    <w:rsid w:val="004B1B23"/>
    <w:rsid w:val="004B6DFC"/>
    <w:rsid w:val="004C0C23"/>
    <w:rsid w:val="004C4741"/>
    <w:rsid w:val="004C590F"/>
    <w:rsid w:val="004D1517"/>
    <w:rsid w:val="004F0893"/>
    <w:rsid w:val="004F093F"/>
    <w:rsid w:val="004F113A"/>
    <w:rsid w:val="0050310F"/>
    <w:rsid w:val="00512A6C"/>
    <w:rsid w:val="005204A5"/>
    <w:rsid w:val="005223B7"/>
    <w:rsid w:val="00526157"/>
    <w:rsid w:val="0053153D"/>
    <w:rsid w:val="0053637A"/>
    <w:rsid w:val="0055339D"/>
    <w:rsid w:val="00553475"/>
    <w:rsid w:val="00553EE3"/>
    <w:rsid w:val="005576EC"/>
    <w:rsid w:val="00563E2C"/>
    <w:rsid w:val="00574F28"/>
    <w:rsid w:val="005757D1"/>
    <w:rsid w:val="00577038"/>
    <w:rsid w:val="00584E0E"/>
    <w:rsid w:val="005869E6"/>
    <w:rsid w:val="005A3BF4"/>
    <w:rsid w:val="005B1432"/>
    <w:rsid w:val="005B5197"/>
    <w:rsid w:val="005B7C1F"/>
    <w:rsid w:val="005C01AE"/>
    <w:rsid w:val="005D103A"/>
    <w:rsid w:val="005E3E3B"/>
    <w:rsid w:val="005E6493"/>
    <w:rsid w:val="005F4F3C"/>
    <w:rsid w:val="005F7483"/>
    <w:rsid w:val="00616444"/>
    <w:rsid w:val="006234BF"/>
    <w:rsid w:val="00631093"/>
    <w:rsid w:val="00631CDD"/>
    <w:rsid w:val="00633238"/>
    <w:rsid w:val="00634689"/>
    <w:rsid w:val="0064040C"/>
    <w:rsid w:val="00640527"/>
    <w:rsid w:val="00640558"/>
    <w:rsid w:val="006420DF"/>
    <w:rsid w:val="006455FC"/>
    <w:rsid w:val="006521EE"/>
    <w:rsid w:val="006537F2"/>
    <w:rsid w:val="006648C6"/>
    <w:rsid w:val="00671590"/>
    <w:rsid w:val="00690683"/>
    <w:rsid w:val="00692E7A"/>
    <w:rsid w:val="00693507"/>
    <w:rsid w:val="0069591A"/>
    <w:rsid w:val="006B3509"/>
    <w:rsid w:val="006E4863"/>
    <w:rsid w:val="006E5243"/>
    <w:rsid w:val="006E6C7E"/>
    <w:rsid w:val="006F4938"/>
    <w:rsid w:val="007057FC"/>
    <w:rsid w:val="00711A13"/>
    <w:rsid w:val="00712CDE"/>
    <w:rsid w:val="007145BF"/>
    <w:rsid w:val="00715326"/>
    <w:rsid w:val="00716A90"/>
    <w:rsid w:val="0071743B"/>
    <w:rsid w:val="007214B9"/>
    <w:rsid w:val="0072384F"/>
    <w:rsid w:val="0072445F"/>
    <w:rsid w:val="0073426E"/>
    <w:rsid w:val="0073705D"/>
    <w:rsid w:val="00742209"/>
    <w:rsid w:val="007520E1"/>
    <w:rsid w:val="007536E5"/>
    <w:rsid w:val="00755821"/>
    <w:rsid w:val="00757E58"/>
    <w:rsid w:val="00762FCA"/>
    <w:rsid w:val="0076694C"/>
    <w:rsid w:val="007671A0"/>
    <w:rsid w:val="00774403"/>
    <w:rsid w:val="00776170"/>
    <w:rsid w:val="00777B61"/>
    <w:rsid w:val="00785742"/>
    <w:rsid w:val="007879E1"/>
    <w:rsid w:val="0079259E"/>
    <w:rsid w:val="00792927"/>
    <w:rsid w:val="007A5318"/>
    <w:rsid w:val="007B1F2F"/>
    <w:rsid w:val="007C66E5"/>
    <w:rsid w:val="007D6E01"/>
    <w:rsid w:val="007D74B2"/>
    <w:rsid w:val="007E0A83"/>
    <w:rsid w:val="007E59A6"/>
    <w:rsid w:val="007F3A8B"/>
    <w:rsid w:val="007F7BE0"/>
    <w:rsid w:val="00802827"/>
    <w:rsid w:val="00812D03"/>
    <w:rsid w:val="0082065F"/>
    <w:rsid w:val="00820BB2"/>
    <w:rsid w:val="00821045"/>
    <w:rsid w:val="00823D3F"/>
    <w:rsid w:val="00826003"/>
    <w:rsid w:val="0083193B"/>
    <w:rsid w:val="008379B7"/>
    <w:rsid w:val="008401A0"/>
    <w:rsid w:val="008405FD"/>
    <w:rsid w:val="00841B1D"/>
    <w:rsid w:val="00847362"/>
    <w:rsid w:val="008576B6"/>
    <w:rsid w:val="00890E1D"/>
    <w:rsid w:val="00891218"/>
    <w:rsid w:val="00892ED3"/>
    <w:rsid w:val="00894327"/>
    <w:rsid w:val="00897D48"/>
    <w:rsid w:val="008A0832"/>
    <w:rsid w:val="008A2663"/>
    <w:rsid w:val="008A405D"/>
    <w:rsid w:val="008A7A68"/>
    <w:rsid w:val="008B0381"/>
    <w:rsid w:val="008B199F"/>
    <w:rsid w:val="008B2B92"/>
    <w:rsid w:val="008B337B"/>
    <w:rsid w:val="008B7330"/>
    <w:rsid w:val="008E1764"/>
    <w:rsid w:val="008E55F6"/>
    <w:rsid w:val="008F5A83"/>
    <w:rsid w:val="00902315"/>
    <w:rsid w:val="009142A0"/>
    <w:rsid w:val="00917F36"/>
    <w:rsid w:val="00924B3B"/>
    <w:rsid w:val="0092716B"/>
    <w:rsid w:val="00934E6D"/>
    <w:rsid w:val="009365C3"/>
    <w:rsid w:val="00941DFB"/>
    <w:rsid w:val="00942A96"/>
    <w:rsid w:val="0094555A"/>
    <w:rsid w:val="00950AB5"/>
    <w:rsid w:val="0095161D"/>
    <w:rsid w:val="0095505D"/>
    <w:rsid w:val="00960E9D"/>
    <w:rsid w:val="00963038"/>
    <w:rsid w:val="00972012"/>
    <w:rsid w:val="00972B4F"/>
    <w:rsid w:val="0097538A"/>
    <w:rsid w:val="00975876"/>
    <w:rsid w:val="009808F6"/>
    <w:rsid w:val="009819E6"/>
    <w:rsid w:val="00981A29"/>
    <w:rsid w:val="0098437E"/>
    <w:rsid w:val="00984B55"/>
    <w:rsid w:val="00985090"/>
    <w:rsid w:val="0099391C"/>
    <w:rsid w:val="009A11A4"/>
    <w:rsid w:val="009A555F"/>
    <w:rsid w:val="009A6143"/>
    <w:rsid w:val="009B33A4"/>
    <w:rsid w:val="009B49D2"/>
    <w:rsid w:val="009C011A"/>
    <w:rsid w:val="009C74B9"/>
    <w:rsid w:val="009C7D30"/>
    <w:rsid w:val="009D1012"/>
    <w:rsid w:val="009D1A6F"/>
    <w:rsid w:val="009D5491"/>
    <w:rsid w:val="009D6DD4"/>
    <w:rsid w:val="009E53CB"/>
    <w:rsid w:val="00A0271C"/>
    <w:rsid w:val="00A028E7"/>
    <w:rsid w:val="00A075B0"/>
    <w:rsid w:val="00A219AF"/>
    <w:rsid w:val="00A21F35"/>
    <w:rsid w:val="00A22ADB"/>
    <w:rsid w:val="00A31EDE"/>
    <w:rsid w:val="00A33312"/>
    <w:rsid w:val="00A42583"/>
    <w:rsid w:val="00A44077"/>
    <w:rsid w:val="00A47047"/>
    <w:rsid w:val="00A70318"/>
    <w:rsid w:val="00A73731"/>
    <w:rsid w:val="00A73E79"/>
    <w:rsid w:val="00A758FF"/>
    <w:rsid w:val="00A82A5A"/>
    <w:rsid w:val="00A840FF"/>
    <w:rsid w:val="00A858DB"/>
    <w:rsid w:val="00A9393D"/>
    <w:rsid w:val="00AA0BDD"/>
    <w:rsid w:val="00AA2A33"/>
    <w:rsid w:val="00AA4DC0"/>
    <w:rsid w:val="00AB0E90"/>
    <w:rsid w:val="00AB3740"/>
    <w:rsid w:val="00AC49B4"/>
    <w:rsid w:val="00AD3F5E"/>
    <w:rsid w:val="00AD571B"/>
    <w:rsid w:val="00AD591E"/>
    <w:rsid w:val="00AD5DCA"/>
    <w:rsid w:val="00AE2347"/>
    <w:rsid w:val="00AF2113"/>
    <w:rsid w:val="00AF3899"/>
    <w:rsid w:val="00AF55CE"/>
    <w:rsid w:val="00B04D15"/>
    <w:rsid w:val="00B11096"/>
    <w:rsid w:val="00B24A26"/>
    <w:rsid w:val="00B263CF"/>
    <w:rsid w:val="00B30FD9"/>
    <w:rsid w:val="00B31144"/>
    <w:rsid w:val="00B33749"/>
    <w:rsid w:val="00B33CEA"/>
    <w:rsid w:val="00B40E46"/>
    <w:rsid w:val="00B45D0A"/>
    <w:rsid w:val="00B45F58"/>
    <w:rsid w:val="00B50C02"/>
    <w:rsid w:val="00B7158F"/>
    <w:rsid w:val="00B715B3"/>
    <w:rsid w:val="00B720D4"/>
    <w:rsid w:val="00B85BE5"/>
    <w:rsid w:val="00B96C92"/>
    <w:rsid w:val="00B975AB"/>
    <w:rsid w:val="00BB5D34"/>
    <w:rsid w:val="00BB67BD"/>
    <w:rsid w:val="00BC38E8"/>
    <w:rsid w:val="00BC5748"/>
    <w:rsid w:val="00BE0A98"/>
    <w:rsid w:val="00C05BD1"/>
    <w:rsid w:val="00C13D43"/>
    <w:rsid w:val="00C17264"/>
    <w:rsid w:val="00C21A79"/>
    <w:rsid w:val="00C23624"/>
    <w:rsid w:val="00C23E5B"/>
    <w:rsid w:val="00C2688F"/>
    <w:rsid w:val="00C27CA0"/>
    <w:rsid w:val="00C43DBA"/>
    <w:rsid w:val="00C44029"/>
    <w:rsid w:val="00C46745"/>
    <w:rsid w:val="00C467F1"/>
    <w:rsid w:val="00C479F2"/>
    <w:rsid w:val="00C65E75"/>
    <w:rsid w:val="00C72028"/>
    <w:rsid w:val="00C7364C"/>
    <w:rsid w:val="00C76A29"/>
    <w:rsid w:val="00C773B5"/>
    <w:rsid w:val="00C80139"/>
    <w:rsid w:val="00C83D46"/>
    <w:rsid w:val="00C8542B"/>
    <w:rsid w:val="00C87800"/>
    <w:rsid w:val="00C93E07"/>
    <w:rsid w:val="00C94038"/>
    <w:rsid w:val="00CA1F59"/>
    <w:rsid w:val="00CA29E3"/>
    <w:rsid w:val="00CA3B2F"/>
    <w:rsid w:val="00CA75AC"/>
    <w:rsid w:val="00CB09F7"/>
    <w:rsid w:val="00CD40DA"/>
    <w:rsid w:val="00CF592F"/>
    <w:rsid w:val="00CF74B7"/>
    <w:rsid w:val="00D004E5"/>
    <w:rsid w:val="00D01AAB"/>
    <w:rsid w:val="00D022FC"/>
    <w:rsid w:val="00D050FA"/>
    <w:rsid w:val="00D12926"/>
    <w:rsid w:val="00D156A4"/>
    <w:rsid w:val="00D169DF"/>
    <w:rsid w:val="00D16D52"/>
    <w:rsid w:val="00D20FFB"/>
    <w:rsid w:val="00D2112C"/>
    <w:rsid w:val="00D2589F"/>
    <w:rsid w:val="00D32CDC"/>
    <w:rsid w:val="00D4138E"/>
    <w:rsid w:val="00D42D7F"/>
    <w:rsid w:val="00D44588"/>
    <w:rsid w:val="00D540AA"/>
    <w:rsid w:val="00D61C5C"/>
    <w:rsid w:val="00D63AE5"/>
    <w:rsid w:val="00D663F1"/>
    <w:rsid w:val="00D72356"/>
    <w:rsid w:val="00D8422A"/>
    <w:rsid w:val="00D8729D"/>
    <w:rsid w:val="00D916DD"/>
    <w:rsid w:val="00D97120"/>
    <w:rsid w:val="00DA5E0E"/>
    <w:rsid w:val="00DB35BB"/>
    <w:rsid w:val="00DB3663"/>
    <w:rsid w:val="00DB6940"/>
    <w:rsid w:val="00DC593D"/>
    <w:rsid w:val="00DC5CAB"/>
    <w:rsid w:val="00DC7FBC"/>
    <w:rsid w:val="00DD32D5"/>
    <w:rsid w:val="00DD6F32"/>
    <w:rsid w:val="00DE0C0E"/>
    <w:rsid w:val="00DE31B0"/>
    <w:rsid w:val="00DE3536"/>
    <w:rsid w:val="00DE7997"/>
    <w:rsid w:val="00DE7BDD"/>
    <w:rsid w:val="00DF3A7B"/>
    <w:rsid w:val="00E00202"/>
    <w:rsid w:val="00E134EE"/>
    <w:rsid w:val="00E202EB"/>
    <w:rsid w:val="00E21CB1"/>
    <w:rsid w:val="00E21E08"/>
    <w:rsid w:val="00E45309"/>
    <w:rsid w:val="00E460C1"/>
    <w:rsid w:val="00E46C1C"/>
    <w:rsid w:val="00E475BD"/>
    <w:rsid w:val="00E47E42"/>
    <w:rsid w:val="00E629D8"/>
    <w:rsid w:val="00E65211"/>
    <w:rsid w:val="00E65637"/>
    <w:rsid w:val="00E775E4"/>
    <w:rsid w:val="00E81313"/>
    <w:rsid w:val="00E90659"/>
    <w:rsid w:val="00E96B4C"/>
    <w:rsid w:val="00EA1113"/>
    <w:rsid w:val="00EB67C1"/>
    <w:rsid w:val="00EB7177"/>
    <w:rsid w:val="00EC7F95"/>
    <w:rsid w:val="00ED0563"/>
    <w:rsid w:val="00ED1604"/>
    <w:rsid w:val="00ED3DD4"/>
    <w:rsid w:val="00EE14A0"/>
    <w:rsid w:val="00EE3616"/>
    <w:rsid w:val="00EE42D5"/>
    <w:rsid w:val="00EE65AD"/>
    <w:rsid w:val="00F10154"/>
    <w:rsid w:val="00F125C5"/>
    <w:rsid w:val="00F1441C"/>
    <w:rsid w:val="00F21AA0"/>
    <w:rsid w:val="00F34240"/>
    <w:rsid w:val="00F35F5A"/>
    <w:rsid w:val="00F40661"/>
    <w:rsid w:val="00F5424C"/>
    <w:rsid w:val="00F621EA"/>
    <w:rsid w:val="00F6460B"/>
    <w:rsid w:val="00F70BBD"/>
    <w:rsid w:val="00F70FFE"/>
    <w:rsid w:val="00F85667"/>
    <w:rsid w:val="00F927EC"/>
    <w:rsid w:val="00F952E4"/>
    <w:rsid w:val="00FA0259"/>
    <w:rsid w:val="00FA327A"/>
    <w:rsid w:val="00FB02B9"/>
    <w:rsid w:val="00FB2201"/>
    <w:rsid w:val="00FB72F8"/>
    <w:rsid w:val="00FC4F37"/>
    <w:rsid w:val="00FD7241"/>
    <w:rsid w:val="00FE7616"/>
    <w:rsid w:val="00FF396C"/>
    <w:rsid w:val="00FF448E"/>
    <w:rsid w:val="0444A39B"/>
    <w:rsid w:val="05A1A330"/>
    <w:rsid w:val="0F0CAAFD"/>
    <w:rsid w:val="15AFE5B8"/>
    <w:rsid w:val="190BC1DF"/>
    <w:rsid w:val="1BD205A8"/>
    <w:rsid w:val="227D1280"/>
    <w:rsid w:val="29475B47"/>
    <w:rsid w:val="2A617D99"/>
    <w:rsid w:val="2DD4F738"/>
    <w:rsid w:val="2F34D5D0"/>
    <w:rsid w:val="3070F75D"/>
    <w:rsid w:val="3669A64E"/>
    <w:rsid w:val="36E1A541"/>
    <w:rsid w:val="37C2D5D3"/>
    <w:rsid w:val="48B8167B"/>
    <w:rsid w:val="4BE1B55F"/>
    <w:rsid w:val="53EDCAA4"/>
    <w:rsid w:val="5D02CE40"/>
    <w:rsid w:val="5FE50ACB"/>
    <w:rsid w:val="77E71E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0BAC6"/>
  <w15:chartTrackingRefBased/>
  <w15:docId w15:val="{4E4B52EE-D53C-420C-8C40-D4BACCD6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14B9"/>
    <w:rPr>
      <w:sz w:val="24"/>
      <w:szCs w:val="24"/>
      <w:lang w:val="en-GB" w:eastAsia="en-US"/>
    </w:rPr>
  </w:style>
  <w:style w:type="paragraph" w:styleId="berschrift1">
    <w:name w:val="heading 1"/>
    <w:basedOn w:val="Standard"/>
    <w:next w:val="Standard"/>
    <w:link w:val="berschrift1Zchn"/>
    <w:qFormat/>
    <w:rsid w:val="007214B9"/>
    <w:pPr>
      <w:keepNext/>
      <w:outlineLvl w:val="0"/>
    </w:pPr>
    <w:rPr>
      <w:b/>
      <w:sz w:val="22"/>
      <w:lang w:val="de-CH"/>
    </w:rPr>
  </w:style>
  <w:style w:type="paragraph" w:styleId="berschrift2">
    <w:name w:val="heading 2"/>
    <w:basedOn w:val="Standard"/>
    <w:next w:val="Standard"/>
    <w:qFormat/>
    <w:rsid w:val="00CD40DA"/>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7214B9"/>
    <w:rPr>
      <w:b/>
      <w:sz w:val="22"/>
      <w:szCs w:val="24"/>
      <w:lang w:val="de-CH" w:eastAsia="en-US" w:bidi="ar-SA"/>
    </w:rPr>
  </w:style>
  <w:style w:type="paragraph" w:customStyle="1" w:styleId="Text">
    <w:name w:val="Text"/>
    <w:basedOn w:val="Standard"/>
    <w:link w:val="TextChar1"/>
    <w:rsid w:val="007214B9"/>
    <w:pPr>
      <w:spacing w:before="120"/>
      <w:jc w:val="both"/>
    </w:pPr>
    <w:rPr>
      <w:rFonts w:eastAsia="MS Mincho"/>
      <w:szCs w:val="20"/>
      <w:lang w:val="en-US" w:eastAsia="ja-JP"/>
    </w:rPr>
  </w:style>
  <w:style w:type="character" w:customStyle="1" w:styleId="TextChar1">
    <w:name w:val="Text Char1"/>
    <w:link w:val="Text"/>
    <w:locked/>
    <w:rsid w:val="007214B9"/>
    <w:rPr>
      <w:rFonts w:eastAsia="MS Mincho"/>
      <w:sz w:val="24"/>
      <w:lang w:val="en-US" w:eastAsia="ja-JP" w:bidi="ar-SA"/>
    </w:rPr>
  </w:style>
  <w:style w:type="paragraph" w:styleId="Textkrper">
    <w:name w:val="Body Text"/>
    <w:basedOn w:val="Standard"/>
    <w:link w:val="TextkrperZchn"/>
    <w:semiHidden/>
    <w:rsid w:val="00CD40DA"/>
    <w:rPr>
      <w:rFonts w:ascii="Arial" w:hAnsi="Arial"/>
      <w:b/>
      <w:bCs/>
      <w:sz w:val="20"/>
      <w:szCs w:val="20"/>
      <w:lang w:val="de-CH"/>
    </w:rPr>
  </w:style>
  <w:style w:type="paragraph" w:styleId="Textkrper2">
    <w:name w:val="Body Text 2"/>
    <w:basedOn w:val="Standard"/>
    <w:semiHidden/>
    <w:rsid w:val="00CD40DA"/>
    <w:rPr>
      <w:rFonts w:ascii="Arial" w:hAnsi="Arial"/>
      <w:sz w:val="20"/>
      <w:szCs w:val="20"/>
      <w:lang w:val="de-CH"/>
    </w:rPr>
  </w:style>
  <w:style w:type="character" w:customStyle="1" w:styleId="st1">
    <w:name w:val="st1"/>
    <w:rsid w:val="00CD40DA"/>
  </w:style>
  <w:style w:type="paragraph" w:styleId="Fuzeile">
    <w:name w:val="footer"/>
    <w:basedOn w:val="Standard"/>
    <w:link w:val="FuzeileZchn"/>
    <w:unhideWhenUsed/>
    <w:rsid w:val="00CD40DA"/>
    <w:pPr>
      <w:tabs>
        <w:tab w:val="center" w:pos="4536"/>
        <w:tab w:val="right" w:pos="9072"/>
      </w:tabs>
    </w:pPr>
    <w:rPr>
      <w:rFonts w:ascii="Arial" w:hAnsi="Arial"/>
      <w:szCs w:val="20"/>
    </w:rPr>
  </w:style>
  <w:style w:type="character" w:customStyle="1" w:styleId="FuzeileZchn">
    <w:name w:val="Fußzeile Zchn"/>
    <w:link w:val="Fuzeile"/>
    <w:rsid w:val="00CD40DA"/>
    <w:rPr>
      <w:rFonts w:ascii="Arial" w:hAnsi="Arial"/>
      <w:sz w:val="24"/>
      <w:lang w:val="en-GB" w:eastAsia="en-US" w:bidi="ar-SA"/>
    </w:rPr>
  </w:style>
  <w:style w:type="paragraph" w:styleId="StandardWeb">
    <w:name w:val="Normal (Web)"/>
    <w:basedOn w:val="Standard"/>
    <w:rsid w:val="00E81313"/>
    <w:pPr>
      <w:spacing w:before="100" w:beforeAutospacing="1" w:after="100" w:afterAutospacing="1"/>
    </w:pPr>
    <w:rPr>
      <w:lang w:val="de-DE" w:eastAsia="de-DE"/>
    </w:rPr>
  </w:style>
  <w:style w:type="paragraph" w:styleId="Listenabsatz">
    <w:name w:val="List Paragraph"/>
    <w:basedOn w:val="Standard"/>
    <w:uiPriority w:val="34"/>
    <w:qFormat/>
    <w:rsid w:val="00A075B0"/>
    <w:pPr>
      <w:spacing w:after="200" w:line="276" w:lineRule="auto"/>
      <w:ind w:left="720"/>
      <w:contextualSpacing/>
    </w:pPr>
    <w:rPr>
      <w:rFonts w:ascii="Calibri" w:hAnsi="Calibri"/>
      <w:sz w:val="22"/>
      <w:szCs w:val="22"/>
      <w:lang w:val="de-AT"/>
    </w:rPr>
  </w:style>
  <w:style w:type="character" w:customStyle="1" w:styleId="citation">
    <w:name w:val="citation"/>
    <w:rsid w:val="00A075B0"/>
    <w:rPr>
      <w:rFonts w:cs="Times New Roman"/>
    </w:rPr>
  </w:style>
  <w:style w:type="character" w:customStyle="1" w:styleId="ref-journal">
    <w:name w:val="ref-journal"/>
    <w:rsid w:val="00A075B0"/>
    <w:rPr>
      <w:rFonts w:cs="Times New Roman"/>
    </w:rPr>
  </w:style>
  <w:style w:type="character" w:customStyle="1" w:styleId="ref-vol">
    <w:name w:val="ref-vol"/>
    <w:rsid w:val="00A075B0"/>
    <w:rPr>
      <w:rFonts w:cs="Times New Roman"/>
    </w:rPr>
  </w:style>
  <w:style w:type="paragraph" w:styleId="Sprechblasentext">
    <w:name w:val="Balloon Text"/>
    <w:basedOn w:val="Standard"/>
    <w:link w:val="SprechblasentextZchn"/>
    <w:rsid w:val="00DD32D5"/>
    <w:rPr>
      <w:rFonts w:ascii="Segoe UI" w:hAnsi="Segoe UI" w:cs="Segoe UI"/>
      <w:sz w:val="18"/>
      <w:szCs w:val="18"/>
    </w:rPr>
  </w:style>
  <w:style w:type="character" w:customStyle="1" w:styleId="SprechblasentextZchn">
    <w:name w:val="Sprechblasentext Zchn"/>
    <w:link w:val="Sprechblasentext"/>
    <w:rsid w:val="00DD32D5"/>
    <w:rPr>
      <w:rFonts w:ascii="Segoe UI" w:hAnsi="Segoe UI" w:cs="Segoe UI"/>
      <w:sz w:val="18"/>
      <w:szCs w:val="18"/>
      <w:lang w:val="en-GB" w:eastAsia="en-US"/>
    </w:rPr>
  </w:style>
  <w:style w:type="table" w:styleId="Tabellenraster">
    <w:name w:val="Table Grid"/>
    <w:basedOn w:val="NormaleTabelle"/>
    <w:rsid w:val="009E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7B1F2F"/>
    <w:pPr>
      <w:tabs>
        <w:tab w:val="center" w:pos="4513"/>
        <w:tab w:val="right" w:pos="9026"/>
      </w:tabs>
    </w:pPr>
  </w:style>
  <w:style w:type="character" w:customStyle="1" w:styleId="KopfzeileZchn">
    <w:name w:val="Kopfzeile Zchn"/>
    <w:link w:val="Kopfzeile"/>
    <w:rsid w:val="007B1F2F"/>
    <w:rPr>
      <w:sz w:val="24"/>
      <w:szCs w:val="24"/>
      <w:lang w:val="en-GB" w:eastAsia="en-US"/>
    </w:rPr>
  </w:style>
  <w:style w:type="character" w:customStyle="1" w:styleId="element-citation">
    <w:name w:val="element-citation"/>
    <w:rsid w:val="00E65211"/>
  </w:style>
  <w:style w:type="character" w:customStyle="1" w:styleId="nowrap">
    <w:name w:val="nowrap"/>
    <w:rsid w:val="00E65211"/>
  </w:style>
  <w:style w:type="character" w:styleId="Hyperlink">
    <w:name w:val="Hyperlink"/>
    <w:uiPriority w:val="99"/>
    <w:unhideWhenUsed/>
    <w:rsid w:val="00E65211"/>
    <w:rPr>
      <w:color w:val="0000FF"/>
      <w:u w:val="single"/>
    </w:rPr>
  </w:style>
  <w:style w:type="paragraph" w:styleId="Funotentext">
    <w:name w:val="footnote text"/>
    <w:basedOn w:val="Standard"/>
    <w:link w:val="FunotentextZchn"/>
    <w:rsid w:val="00113250"/>
    <w:rPr>
      <w:sz w:val="20"/>
      <w:szCs w:val="20"/>
    </w:rPr>
  </w:style>
  <w:style w:type="character" w:customStyle="1" w:styleId="FunotentextZchn">
    <w:name w:val="Fußnotentext Zchn"/>
    <w:basedOn w:val="Absatz-Standardschriftart"/>
    <w:link w:val="Funotentext"/>
    <w:rsid w:val="00113250"/>
    <w:rPr>
      <w:lang w:val="en-GB" w:eastAsia="en-US"/>
    </w:rPr>
  </w:style>
  <w:style w:type="character" w:styleId="Funotenzeichen">
    <w:name w:val="footnote reference"/>
    <w:basedOn w:val="Absatz-Standardschriftart"/>
    <w:rsid w:val="00113250"/>
    <w:rPr>
      <w:vertAlign w:val="superscript"/>
    </w:rPr>
  </w:style>
  <w:style w:type="character" w:styleId="Kommentarzeichen">
    <w:name w:val="annotation reference"/>
    <w:basedOn w:val="Absatz-Standardschriftart"/>
    <w:uiPriority w:val="99"/>
    <w:rsid w:val="00D8422A"/>
    <w:rPr>
      <w:sz w:val="16"/>
      <w:szCs w:val="16"/>
    </w:rPr>
  </w:style>
  <w:style w:type="paragraph" w:styleId="Kommentartext">
    <w:name w:val="annotation text"/>
    <w:basedOn w:val="Standard"/>
    <w:link w:val="KommentartextZchn"/>
    <w:uiPriority w:val="99"/>
    <w:rsid w:val="00D8422A"/>
    <w:rPr>
      <w:sz w:val="20"/>
      <w:szCs w:val="20"/>
    </w:rPr>
  </w:style>
  <w:style w:type="character" w:customStyle="1" w:styleId="KommentartextZchn">
    <w:name w:val="Kommentartext Zchn"/>
    <w:basedOn w:val="Absatz-Standardschriftart"/>
    <w:link w:val="Kommentartext"/>
    <w:uiPriority w:val="99"/>
    <w:rsid w:val="00D8422A"/>
    <w:rPr>
      <w:lang w:val="en-GB" w:eastAsia="en-US"/>
    </w:rPr>
  </w:style>
  <w:style w:type="paragraph" w:styleId="Kommentarthema">
    <w:name w:val="annotation subject"/>
    <w:basedOn w:val="Kommentartext"/>
    <w:next w:val="Kommentartext"/>
    <w:link w:val="KommentarthemaZchn"/>
    <w:semiHidden/>
    <w:unhideWhenUsed/>
    <w:rsid w:val="00D8422A"/>
    <w:rPr>
      <w:b/>
      <w:bCs/>
    </w:rPr>
  </w:style>
  <w:style w:type="character" w:customStyle="1" w:styleId="KommentarthemaZchn">
    <w:name w:val="Kommentarthema Zchn"/>
    <w:basedOn w:val="KommentartextZchn"/>
    <w:link w:val="Kommentarthema"/>
    <w:semiHidden/>
    <w:rsid w:val="00D8422A"/>
    <w:rPr>
      <w:b/>
      <w:bCs/>
      <w:lang w:val="en-GB" w:eastAsia="en-US"/>
    </w:rPr>
  </w:style>
  <w:style w:type="character" w:customStyle="1" w:styleId="TextkrperZchn">
    <w:name w:val="Textkörper Zchn"/>
    <w:basedOn w:val="Absatz-Standardschriftart"/>
    <w:link w:val="Textkrper"/>
    <w:semiHidden/>
    <w:rsid w:val="009D5491"/>
    <w:rPr>
      <w:rFonts w:ascii="Arial" w:hAnsi="Arial"/>
      <w:b/>
      <w:bCs/>
      <w:lang w:eastAsia="en-US"/>
    </w:rPr>
  </w:style>
  <w:style w:type="character" w:customStyle="1" w:styleId="normaltextrun">
    <w:name w:val="normaltextrun"/>
    <w:basedOn w:val="Absatz-Standardschriftart"/>
    <w:rsid w:val="00934E6D"/>
  </w:style>
  <w:style w:type="paragraph" w:customStyle="1" w:styleId="Default">
    <w:name w:val="Default"/>
    <w:rsid w:val="000B63A6"/>
    <w:pPr>
      <w:autoSpaceDE w:val="0"/>
      <w:autoSpaceDN w:val="0"/>
      <w:adjustRightInd w:val="0"/>
    </w:pPr>
    <w:rPr>
      <w:color w:val="000000"/>
      <w:sz w:val="24"/>
      <w:szCs w:val="24"/>
      <w:lang w:val="de-DE"/>
    </w:rPr>
  </w:style>
  <w:style w:type="paragraph" w:customStyle="1" w:styleId="EndNoteBibliography">
    <w:name w:val="EndNote Bibliography"/>
    <w:basedOn w:val="Standard"/>
    <w:link w:val="EndNoteBibliographyChar"/>
    <w:rsid w:val="00B33CEA"/>
    <w:pPr>
      <w:spacing w:after="160"/>
    </w:pPr>
    <w:rPr>
      <w:rFonts w:ascii="Calibri" w:eastAsiaTheme="minorHAnsi" w:hAnsi="Calibri" w:cs="Calibri"/>
      <w:noProof/>
      <w:sz w:val="22"/>
      <w:szCs w:val="22"/>
      <w:lang w:val="en-US"/>
    </w:rPr>
  </w:style>
  <w:style w:type="character" w:customStyle="1" w:styleId="EndNoteBibliographyChar">
    <w:name w:val="EndNote Bibliography Char"/>
    <w:basedOn w:val="Absatz-Standardschriftart"/>
    <w:link w:val="EndNoteBibliography"/>
    <w:rsid w:val="00B33CEA"/>
    <w:rPr>
      <w:rFonts w:ascii="Calibri" w:eastAsiaTheme="minorHAnsi" w:hAnsi="Calibri" w:cs="Calibri"/>
      <w:noProof/>
      <w:sz w:val="22"/>
      <w:szCs w:val="22"/>
      <w:lang w:val="en-US" w:eastAsia="en-US"/>
    </w:rPr>
  </w:style>
  <w:style w:type="character" w:customStyle="1" w:styleId="acopre1">
    <w:name w:val="acopre1"/>
    <w:basedOn w:val="Absatz-Standardschriftart"/>
    <w:rsid w:val="009819E6"/>
  </w:style>
  <w:style w:type="character" w:customStyle="1" w:styleId="y2iqfc">
    <w:name w:val="y2iqfc"/>
    <w:basedOn w:val="Absatz-Standardschriftart"/>
    <w:rsid w:val="0071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3541">
      <w:bodyDiv w:val="1"/>
      <w:marLeft w:val="0"/>
      <w:marRight w:val="0"/>
      <w:marTop w:val="0"/>
      <w:marBottom w:val="0"/>
      <w:divBdr>
        <w:top w:val="none" w:sz="0" w:space="0" w:color="auto"/>
        <w:left w:val="none" w:sz="0" w:space="0" w:color="auto"/>
        <w:bottom w:val="none" w:sz="0" w:space="0" w:color="auto"/>
        <w:right w:val="none" w:sz="0" w:space="0" w:color="auto"/>
      </w:divBdr>
    </w:div>
    <w:div w:id="552933019">
      <w:bodyDiv w:val="1"/>
      <w:marLeft w:val="0"/>
      <w:marRight w:val="0"/>
      <w:marTop w:val="0"/>
      <w:marBottom w:val="0"/>
      <w:divBdr>
        <w:top w:val="none" w:sz="0" w:space="0" w:color="auto"/>
        <w:left w:val="none" w:sz="0" w:space="0" w:color="auto"/>
        <w:bottom w:val="none" w:sz="0" w:space="0" w:color="auto"/>
        <w:right w:val="none" w:sz="0" w:space="0" w:color="auto"/>
      </w:divBdr>
    </w:div>
    <w:div w:id="582615048">
      <w:bodyDiv w:val="1"/>
      <w:marLeft w:val="0"/>
      <w:marRight w:val="0"/>
      <w:marTop w:val="0"/>
      <w:marBottom w:val="0"/>
      <w:divBdr>
        <w:top w:val="none" w:sz="0" w:space="0" w:color="auto"/>
        <w:left w:val="none" w:sz="0" w:space="0" w:color="auto"/>
        <w:bottom w:val="none" w:sz="0" w:space="0" w:color="auto"/>
        <w:right w:val="none" w:sz="0" w:space="0" w:color="auto"/>
      </w:divBdr>
    </w:div>
    <w:div w:id="735981059">
      <w:bodyDiv w:val="1"/>
      <w:marLeft w:val="0"/>
      <w:marRight w:val="0"/>
      <w:marTop w:val="0"/>
      <w:marBottom w:val="0"/>
      <w:divBdr>
        <w:top w:val="none" w:sz="0" w:space="0" w:color="auto"/>
        <w:left w:val="none" w:sz="0" w:space="0" w:color="auto"/>
        <w:bottom w:val="none" w:sz="0" w:space="0" w:color="auto"/>
        <w:right w:val="none" w:sz="0" w:space="0" w:color="auto"/>
      </w:divBdr>
    </w:div>
    <w:div w:id="1035422159">
      <w:bodyDiv w:val="1"/>
      <w:marLeft w:val="0"/>
      <w:marRight w:val="0"/>
      <w:marTop w:val="0"/>
      <w:marBottom w:val="0"/>
      <w:divBdr>
        <w:top w:val="none" w:sz="0" w:space="0" w:color="auto"/>
        <w:left w:val="none" w:sz="0" w:space="0" w:color="auto"/>
        <w:bottom w:val="none" w:sz="0" w:space="0" w:color="auto"/>
        <w:right w:val="none" w:sz="0" w:space="0" w:color="auto"/>
      </w:divBdr>
    </w:div>
    <w:div w:id="1386757710">
      <w:bodyDiv w:val="1"/>
      <w:marLeft w:val="0"/>
      <w:marRight w:val="0"/>
      <w:marTop w:val="0"/>
      <w:marBottom w:val="0"/>
      <w:divBdr>
        <w:top w:val="none" w:sz="0" w:space="0" w:color="auto"/>
        <w:left w:val="none" w:sz="0" w:space="0" w:color="auto"/>
        <w:bottom w:val="none" w:sz="0" w:space="0" w:color="auto"/>
        <w:right w:val="none" w:sz="0" w:space="0" w:color="auto"/>
      </w:divBdr>
    </w:div>
    <w:div w:id="1434941096">
      <w:bodyDiv w:val="1"/>
      <w:marLeft w:val="0"/>
      <w:marRight w:val="0"/>
      <w:marTop w:val="0"/>
      <w:marBottom w:val="0"/>
      <w:divBdr>
        <w:top w:val="none" w:sz="0" w:space="0" w:color="auto"/>
        <w:left w:val="none" w:sz="0" w:space="0" w:color="auto"/>
        <w:bottom w:val="none" w:sz="0" w:space="0" w:color="auto"/>
        <w:right w:val="none" w:sz="0" w:space="0" w:color="auto"/>
      </w:divBdr>
    </w:div>
    <w:div w:id="1489517313">
      <w:bodyDiv w:val="1"/>
      <w:marLeft w:val="0"/>
      <w:marRight w:val="0"/>
      <w:marTop w:val="0"/>
      <w:marBottom w:val="0"/>
      <w:divBdr>
        <w:top w:val="none" w:sz="0" w:space="0" w:color="auto"/>
        <w:left w:val="none" w:sz="0" w:space="0" w:color="auto"/>
        <w:bottom w:val="none" w:sz="0" w:space="0" w:color="auto"/>
        <w:right w:val="none" w:sz="0" w:space="0" w:color="auto"/>
      </w:divBdr>
    </w:div>
    <w:div w:id="1623685673">
      <w:bodyDiv w:val="1"/>
      <w:marLeft w:val="0"/>
      <w:marRight w:val="0"/>
      <w:marTop w:val="0"/>
      <w:marBottom w:val="0"/>
      <w:divBdr>
        <w:top w:val="none" w:sz="0" w:space="0" w:color="auto"/>
        <w:left w:val="none" w:sz="0" w:space="0" w:color="auto"/>
        <w:bottom w:val="none" w:sz="0" w:space="0" w:color="auto"/>
        <w:right w:val="none" w:sz="0" w:space="0" w:color="auto"/>
      </w:divBdr>
    </w:div>
    <w:div w:id="1726950072">
      <w:bodyDiv w:val="1"/>
      <w:marLeft w:val="0"/>
      <w:marRight w:val="0"/>
      <w:marTop w:val="0"/>
      <w:marBottom w:val="0"/>
      <w:divBdr>
        <w:top w:val="none" w:sz="0" w:space="0" w:color="auto"/>
        <w:left w:val="none" w:sz="0" w:space="0" w:color="auto"/>
        <w:bottom w:val="none" w:sz="0" w:space="0" w:color="auto"/>
        <w:right w:val="none" w:sz="0" w:space="0" w:color="auto"/>
      </w:divBdr>
    </w:div>
    <w:div w:id="1767460817">
      <w:bodyDiv w:val="1"/>
      <w:marLeft w:val="0"/>
      <w:marRight w:val="0"/>
      <w:marTop w:val="0"/>
      <w:marBottom w:val="0"/>
      <w:divBdr>
        <w:top w:val="none" w:sz="0" w:space="0" w:color="auto"/>
        <w:left w:val="none" w:sz="0" w:space="0" w:color="auto"/>
        <w:bottom w:val="none" w:sz="0" w:space="0" w:color="auto"/>
        <w:right w:val="none" w:sz="0" w:space="0" w:color="auto"/>
      </w:divBdr>
      <w:divsChild>
        <w:div w:id="399670673">
          <w:marLeft w:val="0"/>
          <w:marRight w:val="0"/>
          <w:marTop w:val="166"/>
          <w:marBottom w:val="166"/>
          <w:divBdr>
            <w:top w:val="none" w:sz="0" w:space="0" w:color="auto"/>
            <w:left w:val="none" w:sz="0" w:space="0" w:color="auto"/>
            <w:bottom w:val="none" w:sz="0" w:space="0" w:color="auto"/>
            <w:right w:val="none" w:sz="0" w:space="0" w:color="auto"/>
          </w:divBdr>
        </w:div>
        <w:div w:id="1369836815">
          <w:marLeft w:val="0"/>
          <w:marRight w:val="0"/>
          <w:marTop w:val="166"/>
          <w:marBottom w:val="166"/>
          <w:divBdr>
            <w:top w:val="none" w:sz="0" w:space="0" w:color="auto"/>
            <w:left w:val="none" w:sz="0" w:space="0" w:color="auto"/>
            <w:bottom w:val="none" w:sz="0" w:space="0" w:color="auto"/>
            <w:right w:val="none" w:sz="0" w:space="0" w:color="auto"/>
          </w:divBdr>
        </w:div>
        <w:div w:id="2146702173">
          <w:marLeft w:val="0"/>
          <w:marRight w:val="0"/>
          <w:marTop w:val="166"/>
          <w:marBottom w:val="166"/>
          <w:divBdr>
            <w:top w:val="none" w:sz="0" w:space="0" w:color="auto"/>
            <w:left w:val="none" w:sz="0" w:space="0" w:color="auto"/>
            <w:bottom w:val="none" w:sz="0" w:space="0" w:color="auto"/>
            <w:right w:val="none" w:sz="0" w:space="0" w:color="auto"/>
          </w:divBdr>
        </w:div>
      </w:divsChild>
    </w:div>
    <w:div w:id="1852449261">
      <w:bodyDiv w:val="1"/>
      <w:marLeft w:val="0"/>
      <w:marRight w:val="0"/>
      <w:marTop w:val="0"/>
      <w:marBottom w:val="0"/>
      <w:divBdr>
        <w:top w:val="none" w:sz="0" w:space="0" w:color="auto"/>
        <w:left w:val="none" w:sz="0" w:space="0" w:color="auto"/>
        <w:bottom w:val="none" w:sz="0" w:space="0" w:color="auto"/>
        <w:right w:val="none" w:sz="0" w:space="0" w:color="auto"/>
      </w:divBdr>
    </w:div>
    <w:div w:id="1863738858">
      <w:bodyDiv w:val="1"/>
      <w:marLeft w:val="0"/>
      <w:marRight w:val="0"/>
      <w:marTop w:val="0"/>
      <w:marBottom w:val="0"/>
      <w:divBdr>
        <w:top w:val="none" w:sz="0" w:space="0" w:color="auto"/>
        <w:left w:val="none" w:sz="0" w:space="0" w:color="auto"/>
        <w:bottom w:val="none" w:sz="0" w:space="0" w:color="auto"/>
        <w:right w:val="none" w:sz="0" w:space="0" w:color="auto"/>
      </w:divBdr>
      <w:divsChild>
        <w:div w:id="82605366">
          <w:marLeft w:val="0"/>
          <w:marRight w:val="0"/>
          <w:marTop w:val="0"/>
          <w:marBottom w:val="0"/>
          <w:divBdr>
            <w:top w:val="none" w:sz="0" w:space="0" w:color="auto"/>
            <w:left w:val="none" w:sz="0" w:space="0" w:color="auto"/>
            <w:bottom w:val="none" w:sz="0" w:space="0" w:color="auto"/>
            <w:right w:val="none" w:sz="0" w:space="0" w:color="auto"/>
          </w:divBdr>
        </w:div>
        <w:div w:id="756514028">
          <w:marLeft w:val="0"/>
          <w:marRight w:val="0"/>
          <w:marTop w:val="0"/>
          <w:marBottom w:val="0"/>
          <w:divBdr>
            <w:top w:val="none" w:sz="0" w:space="0" w:color="auto"/>
            <w:left w:val="none" w:sz="0" w:space="0" w:color="auto"/>
            <w:bottom w:val="none" w:sz="0" w:space="0" w:color="auto"/>
            <w:right w:val="none" w:sz="0" w:space="0" w:color="auto"/>
          </w:divBdr>
        </w:div>
        <w:div w:id="1316571661">
          <w:marLeft w:val="0"/>
          <w:marRight w:val="0"/>
          <w:marTop w:val="0"/>
          <w:marBottom w:val="0"/>
          <w:divBdr>
            <w:top w:val="none" w:sz="0" w:space="0" w:color="auto"/>
            <w:left w:val="none" w:sz="0" w:space="0" w:color="auto"/>
            <w:bottom w:val="none" w:sz="0" w:space="0" w:color="auto"/>
            <w:right w:val="none" w:sz="0" w:space="0" w:color="auto"/>
          </w:divBdr>
        </w:div>
        <w:div w:id="1651442200">
          <w:marLeft w:val="0"/>
          <w:marRight w:val="0"/>
          <w:marTop w:val="0"/>
          <w:marBottom w:val="0"/>
          <w:divBdr>
            <w:top w:val="none" w:sz="0" w:space="0" w:color="auto"/>
            <w:left w:val="none" w:sz="0" w:space="0" w:color="auto"/>
            <w:bottom w:val="none" w:sz="0" w:space="0" w:color="auto"/>
            <w:right w:val="none" w:sz="0" w:space="0" w:color="auto"/>
          </w:divBdr>
        </w:div>
        <w:div w:id="1687901711">
          <w:marLeft w:val="0"/>
          <w:marRight w:val="0"/>
          <w:marTop w:val="0"/>
          <w:marBottom w:val="0"/>
          <w:divBdr>
            <w:top w:val="none" w:sz="0" w:space="0" w:color="auto"/>
            <w:left w:val="none" w:sz="0" w:space="0" w:color="auto"/>
            <w:bottom w:val="none" w:sz="0" w:space="0" w:color="auto"/>
            <w:right w:val="none" w:sz="0" w:space="0" w:color="auto"/>
          </w:divBdr>
        </w:div>
      </w:divsChild>
    </w:div>
    <w:div w:id="1887643608">
      <w:bodyDiv w:val="1"/>
      <w:marLeft w:val="0"/>
      <w:marRight w:val="0"/>
      <w:marTop w:val="0"/>
      <w:marBottom w:val="0"/>
      <w:divBdr>
        <w:top w:val="none" w:sz="0" w:space="0" w:color="auto"/>
        <w:left w:val="none" w:sz="0" w:space="0" w:color="auto"/>
        <w:bottom w:val="none" w:sz="0" w:space="0" w:color="auto"/>
        <w:right w:val="none" w:sz="0" w:space="0" w:color="auto"/>
      </w:divBdr>
      <w:divsChild>
        <w:div w:id="583533261">
          <w:marLeft w:val="0"/>
          <w:marRight w:val="0"/>
          <w:marTop w:val="0"/>
          <w:marBottom w:val="0"/>
          <w:divBdr>
            <w:top w:val="none" w:sz="0" w:space="0" w:color="auto"/>
            <w:left w:val="none" w:sz="0" w:space="0" w:color="auto"/>
            <w:bottom w:val="none" w:sz="0" w:space="0" w:color="auto"/>
            <w:right w:val="none" w:sz="0" w:space="0" w:color="auto"/>
          </w:divBdr>
        </w:div>
        <w:div w:id="700979985">
          <w:marLeft w:val="0"/>
          <w:marRight w:val="0"/>
          <w:marTop w:val="0"/>
          <w:marBottom w:val="0"/>
          <w:divBdr>
            <w:top w:val="none" w:sz="0" w:space="0" w:color="auto"/>
            <w:left w:val="none" w:sz="0" w:space="0" w:color="auto"/>
            <w:bottom w:val="none" w:sz="0" w:space="0" w:color="auto"/>
            <w:right w:val="none" w:sz="0" w:space="0" w:color="auto"/>
          </w:divBdr>
        </w:div>
        <w:div w:id="783160546">
          <w:marLeft w:val="0"/>
          <w:marRight w:val="0"/>
          <w:marTop w:val="0"/>
          <w:marBottom w:val="0"/>
          <w:divBdr>
            <w:top w:val="none" w:sz="0" w:space="0" w:color="auto"/>
            <w:left w:val="none" w:sz="0" w:space="0" w:color="auto"/>
            <w:bottom w:val="none" w:sz="0" w:space="0" w:color="auto"/>
            <w:right w:val="none" w:sz="0" w:space="0" w:color="auto"/>
          </w:divBdr>
        </w:div>
        <w:div w:id="1518696928">
          <w:marLeft w:val="0"/>
          <w:marRight w:val="0"/>
          <w:marTop w:val="0"/>
          <w:marBottom w:val="0"/>
          <w:divBdr>
            <w:top w:val="none" w:sz="0" w:space="0" w:color="auto"/>
            <w:left w:val="none" w:sz="0" w:space="0" w:color="auto"/>
            <w:bottom w:val="none" w:sz="0" w:space="0" w:color="auto"/>
            <w:right w:val="none" w:sz="0" w:space="0" w:color="auto"/>
          </w:divBdr>
        </w:div>
      </w:divsChild>
    </w:div>
    <w:div w:id="2046445279">
      <w:bodyDiv w:val="1"/>
      <w:marLeft w:val="0"/>
      <w:marRight w:val="0"/>
      <w:marTop w:val="0"/>
      <w:marBottom w:val="0"/>
      <w:divBdr>
        <w:top w:val="none" w:sz="0" w:space="0" w:color="auto"/>
        <w:left w:val="none" w:sz="0" w:space="0" w:color="auto"/>
        <w:bottom w:val="none" w:sz="0" w:space="0" w:color="auto"/>
        <w:right w:val="none" w:sz="0" w:space="0" w:color="auto"/>
      </w:divBdr>
    </w:div>
    <w:div w:id="205095564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38fcc5-de56-4b58-8639-00a93ff1af81" xsi:nil="true"/>
    <lcf76f155ced4ddcb4097134ff3c332f xmlns="5a2fc514-13e5-44d4-b303-457abed547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E0968779FD744ABE88C6765404202A" ma:contentTypeVersion="15" ma:contentTypeDescription="Create a new document." ma:contentTypeScope="" ma:versionID="ed538ec32e2d477138763c06614804f3">
  <xsd:schema xmlns:xsd="http://www.w3.org/2001/XMLSchema" xmlns:xs="http://www.w3.org/2001/XMLSchema" xmlns:p="http://schemas.microsoft.com/office/2006/metadata/properties" xmlns:ns2="5a2fc514-13e5-44d4-b303-457abed547dc" xmlns:ns3="eb38fcc5-de56-4b58-8639-00a93ff1af81" targetNamespace="http://schemas.microsoft.com/office/2006/metadata/properties" ma:root="true" ma:fieldsID="e502452ac22700f5e040af50b90d49e6" ns2:_="" ns3:_="">
    <xsd:import namespace="5a2fc514-13e5-44d4-b303-457abed547dc"/>
    <xsd:import namespace="eb38fcc5-de56-4b58-8639-00a93ff1af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fc514-13e5-44d4-b303-457abed54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5932a5-a48f-4f98-b690-d9598e8675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38fcc5-de56-4b58-8639-00a93ff1a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bdb491-ba66-4dec-92cf-89fc75fe3509}" ma:internalName="TaxCatchAll" ma:showField="CatchAllData" ma:web="eb38fcc5-de56-4b58-8639-00a93ff1a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29864-2315-40B3-A40D-A8AD5F40704C}">
  <ds:schemaRefs>
    <ds:schemaRef ds:uri="http://schemas.microsoft.com/office/2006/metadata/properties"/>
    <ds:schemaRef ds:uri="http://schemas.microsoft.com/office/infopath/2007/PartnerControls"/>
    <ds:schemaRef ds:uri="eb38fcc5-de56-4b58-8639-00a93ff1af81"/>
    <ds:schemaRef ds:uri="5a2fc514-13e5-44d4-b303-457abed547dc"/>
  </ds:schemaRefs>
</ds:datastoreItem>
</file>

<file path=customXml/itemProps2.xml><?xml version="1.0" encoding="utf-8"?>
<ds:datastoreItem xmlns:ds="http://schemas.openxmlformats.org/officeDocument/2006/customXml" ds:itemID="{D6BC9EA8-FF57-4AE6-9590-A3A14365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fc514-13e5-44d4-b303-457abed547dc"/>
    <ds:schemaRef ds:uri="eb38fcc5-de56-4b58-8639-00a93ff1a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2F566-6E95-4723-8DDF-4A6FBFE3926E}">
  <ds:schemaRefs>
    <ds:schemaRef ds:uri="http://schemas.openxmlformats.org/officeDocument/2006/bibliography"/>
  </ds:schemaRefs>
</ds:datastoreItem>
</file>

<file path=customXml/itemProps4.xml><?xml version="1.0" encoding="utf-8"?>
<ds:datastoreItem xmlns:ds="http://schemas.openxmlformats.org/officeDocument/2006/customXml" ds:itemID="{633E7641-268E-4A4C-9035-9E8AC925B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9593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MediService</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 Melanie</dc:creator>
  <cp:keywords/>
  <dc:description/>
  <cp:lastModifiedBy>Wyss, Silvia</cp:lastModifiedBy>
  <cp:revision>19</cp:revision>
  <cp:lastPrinted>2015-12-16T20:36:00Z</cp:lastPrinted>
  <dcterms:created xsi:type="dcterms:W3CDTF">2023-04-20T09:43:00Z</dcterms:created>
  <dcterms:modified xsi:type="dcterms:W3CDTF">2023-04-25T07:57:00Z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0x010100D2E0968779FD744ABE88C6765404202A</vt:lpwstr>
  </property>
  <property fmtid="{D5CDD505-2E9C-101B-9397-08002B2CF9AE}" pid="3" name="MediaServiceImageTags">
    <vt:lpwstr/>
  </property>
</Properties>
</file>